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hint="eastAsia" w:ascii="Arial" w:hAnsi="Arial" w:cs="Arial" w:eastAsiaTheme="minorEastAsia"/>
          <w:b/>
          <w:bCs/>
          <w:snapToGrid w:val="0"/>
          <w:kern w:val="0"/>
          <w:sz w:val="24"/>
          <w:szCs w:val="24"/>
          <w:lang w:val="en-US" w:eastAsia="zh-CN"/>
        </w:rPr>
      </w:pPr>
      <w:r>
        <w:rPr>
          <w:rFonts w:ascii="Arial" w:hAnsi="Arial" w:cs="Arial"/>
          <w:b/>
          <w:bCs/>
          <w:snapToGrid w:val="0"/>
          <w:kern w:val="0"/>
          <w:sz w:val="24"/>
          <w:szCs w:val="24"/>
        </w:rPr>
        <w:t>3GPP TSG-RAN WG2 Meeting</w:t>
      </w:r>
      <w:r>
        <w:rPr>
          <w:rFonts w:hint="eastAsia" w:ascii="Arial" w:hAnsi="Arial" w:cs="Arial"/>
          <w:b/>
          <w:bCs/>
          <w:snapToGrid w:val="0"/>
          <w:kern w:val="0"/>
          <w:sz w:val="24"/>
          <w:szCs w:val="24"/>
        </w:rPr>
        <w:t>#</w:t>
      </w:r>
      <w:r>
        <w:rPr>
          <w:rFonts w:ascii="Arial" w:hAnsi="Arial" w:cs="Arial"/>
          <w:b/>
          <w:bCs/>
          <w:snapToGrid w:val="0"/>
          <w:kern w:val="0"/>
          <w:sz w:val="24"/>
          <w:szCs w:val="24"/>
          <w:lang w:val="en-GB"/>
        </w:rPr>
        <w:t>10</w:t>
      </w:r>
      <w:r>
        <w:rPr>
          <w:rFonts w:hint="eastAsia" w:ascii="Arial" w:hAnsi="Arial" w:cs="Arial"/>
          <w:b/>
          <w:bCs/>
          <w:snapToGrid w:val="0"/>
          <w:kern w:val="0"/>
          <w:sz w:val="24"/>
          <w:szCs w:val="24"/>
          <w:lang w:val="en-US" w:eastAsia="zh-CN"/>
        </w:rPr>
        <w:t>5</w:t>
      </w:r>
      <w:r>
        <w:rPr>
          <w:rFonts w:hint="eastAsia" w:ascii="Arial" w:hAnsi="Arial" w:cs="Arial"/>
          <w:b/>
          <w:bCs/>
          <w:snapToGrid w:val="0"/>
          <w:kern w:val="0"/>
          <w:sz w:val="24"/>
          <w:szCs w:val="24"/>
          <w:lang w:val="en-GB"/>
        </w:rPr>
        <w:t xml:space="preserve">      </w:t>
      </w:r>
      <w:r>
        <w:rPr>
          <w:rFonts w:hint="eastAsia" w:ascii="Arial" w:hAnsi="Arial" w:cs="Arial"/>
          <w:b/>
          <w:bCs/>
          <w:snapToGrid w:val="0"/>
          <w:kern w:val="0"/>
          <w:sz w:val="24"/>
          <w:szCs w:val="24"/>
        </w:rPr>
        <w:t xml:space="preserve">   </w:t>
      </w:r>
      <w:r>
        <w:rPr>
          <w:rFonts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ab/>
      </w:r>
      <w:r>
        <w:rPr>
          <w:rFonts w:hint="eastAsia" w:ascii="Arial" w:hAnsi="Arial" w:cs="Arial"/>
          <w:b/>
          <w:bCs/>
          <w:snapToGrid w:val="0"/>
          <w:kern w:val="0"/>
          <w:sz w:val="24"/>
          <w:szCs w:val="24"/>
          <w:lang w:val="en-US" w:eastAsia="zh-CN"/>
        </w:rPr>
        <w:tab/>
      </w:r>
      <w:r>
        <w:rPr>
          <w:rFonts w:hint="eastAsia" w:ascii="Arial" w:hAnsi="Arial" w:cs="Arial"/>
          <w:b/>
          <w:bCs/>
          <w:snapToGrid w:val="0"/>
          <w:kern w:val="0"/>
          <w:sz w:val="24"/>
          <w:szCs w:val="24"/>
          <w:lang w:val="en-US" w:eastAsia="zh-CN"/>
        </w:rPr>
        <w:tab/>
      </w:r>
      <w:r>
        <w:rPr>
          <w:rFonts w:hint="eastAsia" w:ascii="Arial" w:hAnsi="Arial" w:cs="Arial"/>
          <w:b/>
          <w:bCs/>
          <w:snapToGrid w:val="0"/>
          <w:kern w:val="0"/>
          <w:sz w:val="24"/>
          <w:szCs w:val="24"/>
          <w:lang w:val="en-US" w:eastAsia="zh-CN"/>
        </w:rPr>
        <w:tab/>
      </w:r>
      <w:r>
        <w:rPr>
          <w:rFonts w:hint="eastAsia" w:ascii="Arial" w:hAnsi="Arial" w:cs="Arial"/>
          <w:b/>
          <w:bCs/>
          <w:snapToGrid w:val="0"/>
          <w:kern w:val="0"/>
          <w:sz w:val="24"/>
          <w:szCs w:val="24"/>
          <w:lang w:val="en-US" w:eastAsia="zh-CN"/>
        </w:rPr>
        <w:tab/>
      </w:r>
      <w:r>
        <w:rPr>
          <w:rFonts w:hint="eastAsia" w:ascii="Arial" w:hAnsi="Arial" w:cs="Arial"/>
          <w:b/>
          <w:bCs/>
          <w:snapToGrid w:val="0"/>
          <w:kern w:val="0"/>
          <w:sz w:val="24"/>
        </w:rPr>
        <w:t>R2-1900826</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kern w:val="0"/>
          <w:sz w:val="24"/>
          <w:szCs w:val="24"/>
        </w:rPr>
      </w:pPr>
      <w:r>
        <w:rPr>
          <w:rFonts w:hint="eastAsia" w:ascii="Arial" w:hAnsi="Arial" w:cs="Arial"/>
          <w:b/>
          <w:bCs/>
          <w:kern w:val="0"/>
          <w:sz w:val="24"/>
          <w:szCs w:val="24"/>
          <w:lang w:val="en-US" w:eastAsia="zh-CN"/>
        </w:rPr>
        <w:t>Athens</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Greece</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25</w:t>
      </w:r>
      <w:r>
        <w:rPr>
          <w:rFonts w:hint="eastAsia" w:ascii="Arial" w:hAnsi="Arial" w:cs="Arial" w:eastAsiaTheme="minorEastAsia"/>
          <w:b/>
          <w:bCs/>
          <w:kern w:val="0"/>
          <w:sz w:val="24"/>
          <w:szCs w:val="24"/>
          <w:vertAlign w:val="superscript"/>
          <w:lang w:val="en-US" w:eastAsia="zh-CN"/>
        </w:rPr>
        <w:t>th</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 xml:space="preserve">February </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1</w:t>
      </w:r>
      <w:r>
        <w:rPr>
          <w:rFonts w:hint="eastAsia" w:ascii="Arial" w:hAnsi="Arial" w:cs="Arial" w:eastAsiaTheme="minorEastAsia"/>
          <w:b/>
          <w:bCs/>
          <w:kern w:val="0"/>
          <w:sz w:val="24"/>
          <w:szCs w:val="24"/>
          <w:vertAlign w:val="superscript"/>
          <w:lang w:val="en-US" w:eastAsia="zh-CN"/>
        </w:rPr>
        <w:t>st</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March</w:t>
      </w:r>
      <w:r>
        <w:rPr>
          <w:rFonts w:ascii="Arial" w:hAnsi="Arial" w:cs="Arial"/>
          <w:b/>
          <w:bCs/>
          <w:kern w:val="0"/>
          <w:sz w:val="24"/>
          <w:szCs w:val="24"/>
          <w:lang w:val="en-GB"/>
        </w:rPr>
        <w:t xml:space="preserve"> 201</w:t>
      </w:r>
      <w:r>
        <w:rPr>
          <w:rFonts w:hint="eastAsia" w:ascii="Arial" w:hAnsi="Arial" w:cs="Arial"/>
          <w:b/>
          <w:bCs/>
          <w:kern w:val="0"/>
          <w:sz w:val="24"/>
          <w:szCs w:val="24"/>
          <w:lang w:val="en-US" w:eastAsia="zh-CN"/>
        </w:rPr>
        <w:t>9</w:t>
      </w:r>
      <w:r>
        <w:rPr>
          <w:rFonts w:ascii="Arial" w:hAnsi="Arial" w:cs="Arial"/>
          <w:b/>
          <w:bCs/>
          <w:kern w:val="0"/>
          <w:sz w:val="24"/>
          <w:szCs w:val="24"/>
        </w:rPr>
        <w:t xml:space="preserve"> </w:t>
      </w:r>
      <w:r>
        <w:rPr>
          <w:rFonts w:ascii="Arial" w:hAnsi="Arial" w:cs="Arial"/>
          <w:b/>
          <w:bCs/>
          <w:kern w:val="0"/>
          <w:sz w:val="24"/>
          <w:szCs w:val="24"/>
          <w:lang w:val="en-GB"/>
        </w:rPr>
        <w:tab/>
      </w:r>
      <w:r>
        <w:rPr>
          <w:rFonts w:ascii="Arial" w:hAnsi="Arial" w:cs="Arial"/>
          <w:b/>
          <w:bCs/>
          <w:kern w:val="0"/>
          <w:sz w:val="24"/>
          <w:szCs w:val="24"/>
          <w:lang w:val="en-GB"/>
        </w:rPr>
        <w:tab/>
      </w:r>
      <w:r>
        <w:rPr>
          <w:rFonts w:ascii="Arial" w:hAnsi="Arial" w:cs="Arial"/>
          <w:b/>
          <w:bCs/>
          <w:kern w:val="0"/>
          <w:sz w:val="24"/>
          <w:szCs w:val="24"/>
          <w:lang w:val="en-GB"/>
        </w:rPr>
        <w:t xml:space="preserve">  </w:t>
      </w:r>
      <w:r>
        <w:rPr>
          <w:rFonts w:ascii="Arial" w:hAnsi="Arial" w:cs="Arial"/>
          <w:b/>
          <w:bCs/>
          <w:kern w:val="0"/>
          <w:sz w:val="24"/>
          <w:szCs w:val="24"/>
          <w:lang w:val="en-GB"/>
        </w:rPr>
        <w:tab/>
      </w:r>
      <w:r>
        <w:rPr>
          <w:rFonts w:ascii="Arial" w:hAnsi="Arial" w:cs="Arial"/>
          <w:b/>
          <w:bCs/>
          <w:kern w:val="0"/>
          <w:sz w:val="24"/>
          <w:szCs w:val="24"/>
          <w:lang w:val="en-GB"/>
        </w:rPr>
        <w:t xml:space="preserve"> </w:t>
      </w:r>
      <w:r>
        <w:rPr>
          <w:rFonts w:ascii="Arial" w:hAnsi="Arial" w:cs="Arial"/>
          <w:b/>
          <w:bCs/>
          <w:kern w:val="0"/>
          <w:sz w:val="24"/>
          <w:szCs w:val="24"/>
          <w:lang w:val="en-GB"/>
        </w:rPr>
        <w:tab/>
      </w:r>
      <w:r>
        <w:rPr>
          <w:rFonts w:ascii="Arial" w:hAnsi="Arial" w:cs="Arial"/>
          <w:b/>
          <w:bCs/>
          <w:kern w:val="0"/>
          <w:sz w:val="24"/>
          <w:szCs w:val="24"/>
          <w:lang w:val="en-GB"/>
        </w:rPr>
        <w:t xml:space="preserve">    </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kern w:val="0"/>
          <w:sz w:val="24"/>
          <w:szCs w:val="24"/>
        </w:rPr>
      </w:pPr>
      <w:r>
        <w:rPr>
          <w:rFonts w:ascii="Arial" w:hAnsi="Arial" w:cs="Arial"/>
          <w:b/>
          <w:bCs/>
          <w:kern w:val="0"/>
          <w:sz w:val="24"/>
          <w:szCs w:val="24"/>
          <w:lang w:val="en-GB"/>
        </w:rPr>
        <w:t xml:space="preserve"> </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 xml:space="preserve">Source: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ZTE Corporation</w:t>
      </w:r>
      <w:r>
        <w:rPr>
          <w:rFonts w:hint="eastAsia" w:ascii="Arial" w:hAnsi="Arial" w:cs="Arial"/>
          <w:b/>
          <w:bCs/>
          <w:snapToGrid w:val="0"/>
          <w:kern w:val="0"/>
          <w:sz w:val="24"/>
          <w:szCs w:val="24"/>
        </w:rPr>
        <w:t>, Sanechips</w:t>
      </w:r>
    </w:p>
    <w:p>
      <w:pPr>
        <w:keepNext w:val="0"/>
        <w:keepLines w:val="0"/>
        <w:pageBreakBefore w:val="0"/>
        <w:widowControl w:val="0"/>
        <w:kinsoku/>
        <w:wordWrap/>
        <w:overflowPunct w:val="0"/>
        <w:topLinePunct w:val="0"/>
        <w:autoSpaceDE w:val="0"/>
        <w:autoSpaceDN w:val="0"/>
        <w:bidi w:val="0"/>
        <w:adjustRightInd w:val="0"/>
        <w:snapToGrid w:val="0"/>
        <w:spacing w:line="240" w:lineRule="auto"/>
        <w:ind w:left="2100" w:hanging="2100"/>
        <w:jc w:val="left"/>
        <w:textAlignment w:val="baseline"/>
        <w:rPr>
          <w:rFonts w:hint="eastAsia" w:ascii="Arial" w:hAnsi="Arial" w:cs="Arial" w:eastAsiaTheme="minorEastAsia"/>
          <w:b/>
          <w:bCs/>
          <w:snapToGrid w:val="0"/>
          <w:kern w:val="0"/>
          <w:sz w:val="24"/>
          <w:szCs w:val="24"/>
          <w:lang w:val="en-US" w:eastAsia="zh-CN"/>
        </w:rPr>
      </w:pPr>
      <w:r>
        <w:rPr>
          <w:rFonts w:ascii="Arial" w:hAnsi="Arial" w:cs="Arial"/>
          <w:b/>
          <w:bCs/>
          <w:snapToGrid w:val="0"/>
          <w:kern w:val="0"/>
          <w:sz w:val="24"/>
          <w:szCs w:val="24"/>
        </w:rPr>
        <w:t xml:space="preserve">Title: </w:t>
      </w:r>
      <w:r>
        <w:rPr>
          <w:rFonts w:ascii="Arial" w:hAnsi="Arial" w:cs="Arial"/>
          <w:b/>
          <w:bCs/>
          <w:snapToGrid w:val="0"/>
          <w:kern w:val="0"/>
          <w:sz w:val="24"/>
          <w:szCs w:val="24"/>
        </w:rPr>
        <w:tab/>
      </w:r>
      <w:r>
        <w:rPr>
          <w:rFonts w:hint="eastAsia" w:ascii="Arial" w:hAnsi="Arial" w:cs="Arial"/>
          <w:b/>
          <w:bCs/>
          <w:snapToGrid w:val="0"/>
          <w:kern w:val="0"/>
          <w:sz w:val="24"/>
          <w:szCs w:val="24"/>
        </w:rPr>
        <w:t>Consideration on UE capability ID signaling</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hint="eastAsia" w:ascii="Arial" w:hAnsi="Arial" w:cs="Arial" w:eastAsiaTheme="minorEastAsia"/>
          <w:b/>
          <w:bCs/>
          <w:snapToGrid w:val="0"/>
          <w:kern w:val="0"/>
          <w:sz w:val="24"/>
          <w:szCs w:val="24"/>
          <w:lang w:val="en-US" w:eastAsia="zh-CN"/>
        </w:rPr>
      </w:pPr>
      <w:r>
        <w:rPr>
          <w:rFonts w:ascii="Arial" w:hAnsi="Arial" w:cs="Arial"/>
          <w:b/>
          <w:bCs/>
          <w:snapToGrid w:val="0"/>
          <w:kern w:val="0"/>
          <w:sz w:val="24"/>
          <w:szCs w:val="24"/>
        </w:rPr>
        <w:t>Agenda item:</w:t>
      </w:r>
      <w:r>
        <w:rPr>
          <w:rFonts w:ascii="Arial" w:hAnsi="Arial" w:cs="Arial"/>
          <w:b/>
          <w:bCs/>
          <w:snapToGrid w:val="0"/>
          <w:kern w:val="0"/>
          <w:sz w:val="24"/>
          <w:szCs w:val="24"/>
        </w:rPr>
        <w:tab/>
      </w:r>
      <w:bookmarkStart w:id="0" w:name="Source"/>
      <w:bookmarkEnd w:id="0"/>
      <w:r>
        <w:rPr>
          <w:rFonts w:hint="eastAsia" w:ascii="Arial" w:hAnsi="Arial" w:cs="Arial"/>
          <w:b/>
          <w:bCs/>
          <w:snapToGrid w:val="0"/>
          <w:kern w:val="0"/>
          <w:sz w:val="24"/>
          <w:szCs w:val="24"/>
          <w:lang w:val="en-US" w:eastAsia="zh-CN"/>
        </w:rPr>
        <w:tab/>
      </w:r>
      <w:r>
        <w:rPr>
          <w:rFonts w:hint="eastAsia" w:ascii="Arial" w:hAnsi="Arial" w:cs="Arial"/>
          <w:b/>
          <w:bCs/>
          <w:snapToGrid w:val="0"/>
          <w:kern w:val="0"/>
          <w:sz w:val="24"/>
          <w:szCs w:val="24"/>
          <w:lang w:val="en-US" w:eastAsia="zh-CN"/>
        </w:rPr>
        <w:t>11.5.2</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Document for:</w:t>
      </w:r>
      <w:bookmarkStart w:id="1" w:name="DocumentFor"/>
      <w:bookmarkEnd w:id="1"/>
      <w:r>
        <w:rPr>
          <w:rFonts w:hint="eastAsia"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Discussion</w:t>
      </w:r>
      <w:r>
        <w:rPr>
          <w:rFonts w:hint="eastAsia" w:ascii="Arial" w:hAnsi="Arial" w:cs="Arial"/>
          <w:b/>
          <w:bCs/>
          <w:snapToGrid w:val="0"/>
          <w:kern w:val="0"/>
          <w:sz w:val="24"/>
          <w:szCs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1"/>
          <w:szCs w:val="21"/>
          <w:lang w:val="en-US" w:eastAsia="zh-CN"/>
        </w:rPr>
      </w:pPr>
      <w:r>
        <w:rPr>
          <w:rFonts w:hint="eastAsia"/>
          <w:sz w:val="21"/>
          <w:szCs w:val="21"/>
          <w:lang w:val="en-US" w:eastAsia="zh-CN"/>
        </w:rPr>
        <w:t>After RAN2#104, with more input from SA2, we have had an E-mail discussion to further discuss the UE capability ID signaling options. It has been a long and heated e-mail discussion but there are still some questions we have not managed to reach any consensus. In this contribution, we further consider on UE capability ID signaling and share our preference.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pStyle w:val="3"/>
        <w:numPr>
          <w:ilvl w:val="1"/>
          <w:numId w:val="3"/>
        </w:numPr>
        <w:rPr>
          <w:rFonts w:hint="eastAsia" w:cs="Times New Roman"/>
          <w:b w:val="0"/>
          <w:bCs w:val="0"/>
          <w:sz w:val="28"/>
          <w:szCs w:val="28"/>
          <w:lang w:val="en-US" w:eastAsia="zh-CN"/>
        </w:rPr>
      </w:pPr>
      <w:r>
        <w:rPr>
          <w:rFonts w:hint="eastAsia" w:cs="Times New Roman"/>
          <w:b w:val="0"/>
          <w:bCs w:val="0"/>
          <w:sz w:val="28"/>
          <w:szCs w:val="28"/>
          <w:lang w:val="en-US" w:eastAsia="zh-CN"/>
        </w:rPr>
        <w:t>NAS vs AS</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color w:val="auto"/>
          <w:sz w:val="21"/>
          <w:szCs w:val="21"/>
          <w:lang w:val="en-US" w:eastAsia="zh-CN"/>
        </w:rPr>
      </w:pPr>
      <w:r>
        <w:rPr>
          <w:rFonts w:hint="eastAsia"/>
          <w:color w:val="auto"/>
          <w:sz w:val="21"/>
          <w:szCs w:val="21"/>
          <w:lang w:val="en-US" w:eastAsia="zh-CN"/>
        </w:rPr>
        <w:t>RAN2 have had a lot of discussions in the past several meetings and confirmed that the use of either RRC or NAS signaling to transfer the UE capability ID would be feasible.</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color w:val="auto"/>
          <w:sz w:val="21"/>
          <w:szCs w:val="21"/>
          <w:lang w:val="en-US" w:eastAsia="zh-CN"/>
        </w:rPr>
      </w:pPr>
      <w:r>
        <w:rPr>
          <w:rFonts w:hint="eastAsia"/>
          <w:color w:val="auto"/>
          <w:sz w:val="21"/>
          <w:szCs w:val="21"/>
          <w:lang w:val="en-US" w:eastAsia="zh-CN"/>
        </w:rPr>
        <w:t>Based on the following interim conclusions from SA2 [1], the UE capabilities can be visible to RAN node without CN involvement if the UE capability ID is transferred via RRC signaling.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eastAsiaTheme="minorEastAsia"/>
          <w:i/>
          <w:iCs/>
          <w:color w:val="auto"/>
          <w:sz w:val="21"/>
          <w:szCs w:val="21"/>
          <w:lang w:val="en-US" w:eastAsia="zh-CN"/>
        </w:rPr>
      </w:pPr>
      <w:r>
        <w:rPr>
          <w:i/>
          <w:iCs/>
          <w:lang w:eastAsia="ko-KR"/>
        </w:rPr>
        <w:t>NG-RAN that supports RACS, is mandatory to be able to maintain local storage of UE radio capabilities and have access to the mapping between the UE Capability ID and the full set of UEs radio capabilities</w:t>
      </w:r>
      <w:r>
        <w:rPr>
          <w:rFonts w:hint="eastAsia"/>
          <w:i/>
          <w:iCs/>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color w:val="auto"/>
          <w:sz w:val="21"/>
          <w:szCs w:val="21"/>
          <w:lang w:val="en-US" w:eastAsia="zh-CN"/>
        </w:rPr>
      </w:pPr>
      <w:r>
        <w:rPr>
          <w:rFonts w:hint="eastAsia"/>
          <w:color w:val="auto"/>
          <w:sz w:val="21"/>
          <w:szCs w:val="21"/>
          <w:lang w:val="en-US" w:eastAsia="zh-CN"/>
        </w:rPr>
        <w:t>With the UE capability information, gNB is able to configure the UE with certain configurations and take RRM decisions before the N2 setup is complete. The network signaling over N2 and Xn can also be reduced by transferring the capability ID instead of the detailed capability information. With all these benefits in mind, we have the following proposal:</w:t>
      </w:r>
    </w:p>
    <w:p>
      <w:pPr>
        <w:rPr>
          <w:rFonts w:hint="eastAsia" w:eastAsia="宋体" w:cs="Times New Roman"/>
          <w:b/>
          <w:bCs/>
          <w:sz w:val="21"/>
          <w:szCs w:val="21"/>
          <w:lang w:val="en-US" w:eastAsia="zh-CN"/>
        </w:rPr>
      </w:pPr>
      <w:r>
        <w:rPr>
          <w:rFonts w:hint="eastAsia" w:eastAsia="宋体" w:cs="Times New Roman"/>
          <w:b/>
          <w:bCs/>
          <w:sz w:val="21"/>
          <w:szCs w:val="21"/>
          <w:lang w:val="en-US" w:eastAsia="zh-CN"/>
        </w:rPr>
        <w:t>Proposal 1: The UE capability ID should be transferred from UE to network via RRC signaling.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color w:val="auto"/>
          <w:sz w:val="21"/>
          <w:szCs w:val="21"/>
          <w:lang w:val="en-US" w:eastAsia="zh-CN"/>
        </w:rPr>
      </w:pPr>
      <w:r>
        <w:rPr>
          <w:rFonts w:hint="eastAsia"/>
          <w:color w:val="auto"/>
          <w:sz w:val="21"/>
          <w:szCs w:val="21"/>
          <w:lang w:val="en-US" w:eastAsia="zh-CN"/>
        </w:rPr>
        <w:t xml:space="preserve">When it comes to which RRC message to use for UE capability ID transmission, both </w:t>
      </w:r>
      <w:r>
        <w:rPr>
          <w:rFonts w:hint="eastAsia"/>
          <w:i/>
          <w:iCs/>
          <w:color w:val="auto"/>
          <w:sz w:val="21"/>
          <w:szCs w:val="21"/>
          <w:lang w:val="en-US" w:eastAsia="zh-CN"/>
        </w:rPr>
        <w:t>RRCSetupComplete</w:t>
      </w:r>
      <w:r>
        <w:rPr>
          <w:rFonts w:hint="eastAsia"/>
          <w:color w:val="auto"/>
          <w:sz w:val="21"/>
          <w:szCs w:val="21"/>
          <w:lang w:val="en-US" w:eastAsia="zh-CN"/>
        </w:rPr>
        <w:t xml:space="preserve"> and </w:t>
      </w:r>
      <w:r>
        <w:rPr>
          <w:rFonts w:hint="eastAsia"/>
          <w:i/>
          <w:iCs/>
          <w:color w:val="auto"/>
          <w:sz w:val="21"/>
          <w:szCs w:val="21"/>
          <w:lang w:val="en-US" w:eastAsia="zh-CN"/>
        </w:rPr>
        <w:t>UECapabilityInformation</w:t>
      </w:r>
      <w:r>
        <w:rPr>
          <w:rFonts w:hint="eastAsia"/>
          <w:color w:val="auto"/>
          <w:sz w:val="21"/>
          <w:szCs w:val="21"/>
          <w:lang w:val="en-US" w:eastAsia="zh-CN"/>
        </w:rPr>
        <w:t xml:space="preserve"> message can be considered. SA3 responds the LS by saying </w:t>
      </w:r>
      <w:r>
        <w:rPr>
          <w:rFonts w:hint="default"/>
          <w:color w:val="auto"/>
          <w:sz w:val="21"/>
          <w:szCs w:val="21"/>
          <w:lang w:val="en-US" w:eastAsia="zh-CN"/>
        </w:rPr>
        <w:t>“</w:t>
      </w:r>
      <w:r>
        <w:rPr>
          <w:rFonts w:hint="default"/>
          <w:i/>
          <w:iCs/>
          <w:color w:val="auto"/>
          <w:szCs w:val="21"/>
        </w:rPr>
        <w:t>SA3’s conclusion is that the UE Capability ID shall be sent ciphered and integrity protected</w:t>
      </w:r>
      <w:r>
        <w:rPr>
          <w:rFonts w:hint="default"/>
          <w:color w:val="auto"/>
          <w:szCs w:val="21"/>
        </w:rPr>
        <w:t>.</w:t>
      </w:r>
      <w:r>
        <w:rPr>
          <w:rFonts w:hint="default"/>
          <w:color w:val="auto"/>
          <w:szCs w:val="21"/>
          <w:lang w:val="en-US" w:eastAsia="zh-CN"/>
        </w:rPr>
        <w:t>”</w:t>
      </w:r>
      <w:r>
        <w:rPr>
          <w:rFonts w:hint="eastAsia"/>
          <w:color w:val="auto"/>
          <w:szCs w:val="21"/>
          <w:lang w:val="en-US" w:eastAsia="zh-CN"/>
        </w:rPr>
        <w:t>[2]</w:t>
      </w:r>
      <w:r>
        <w:rPr>
          <w:rFonts w:hint="eastAsia"/>
          <w:i w:val="0"/>
          <w:iCs w:val="0"/>
          <w:color w:val="auto"/>
          <w:sz w:val="21"/>
          <w:szCs w:val="21"/>
          <w:lang w:val="en-US" w:eastAsia="zh-CN"/>
        </w:rPr>
        <w:t xml:space="preserve"> Since the UE capability enquiry procedure can be triggered after security is activated, including UE capability ID in </w:t>
      </w:r>
      <w:r>
        <w:rPr>
          <w:rFonts w:hint="eastAsia"/>
          <w:i/>
          <w:iCs/>
          <w:color w:val="auto"/>
          <w:sz w:val="21"/>
          <w:szCs w:val="21"/>
          <w:lang w:val="en-US" w:eastAsia="zh-CN"/>
        </w:rPr>
        <w:t>UECapabilityInformation</w:t>
      </w:r>
      <w:r>
        <w:rPr>
          <w:rFonts w:hint="eastAsia"/>
          <w:color w:val="auto"/>
          <w:sz w:val="21"/>
          <w:szCs w:val="21"/>
          <w:lang w:val="en-US" w:eastAsia="zh-CN"/>
        </w:rPr>
        <w:t xml:space="preserve"> message should be supported.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2: Including UE capability ID in </w:t>
      </w:r>
      <w:r>
        <w:rPr>
          <w:rFonts w:hint="eastAsia" w:eastAsia="宋体" w:cs="Times New Roman"/>
          <w:b/>
          <w:bCs/>
          <w:i/>
          <w:iCs/>
          <w:sz w:val="21"/>
          <w:szCs w:val="21"/>
          <w:lang w:val="en-US" w:eastAsia="zh-CN"/>
        </w:rPr>
        <w:t>UECapabilityInformation</w:t>
      </w:r>
      <w:r>
        <w:rPr>
          <w:rFonts w:hint="eastAsia" w:eastAsia="宋体" w:cs="Times New Roman"/>
          <w:b/>
          <w:bCs/>
          <w:sz w:val="21"/>
          <w:szCs w:val="21"/>
          <w:lang w:val="en-US" w:eastAsia="zh-CN"/>
        </w:rPr>
        <w:t xml:space="preserve"> message should be supported. </w:t>
      </w:r>
    </w:p>
    <w:p>
      <w:pPr>
        <w:pStyle w:val="3"/>
        <w:numPr>
          <w:ilvl w:val="1"/>
          <w:numId w:val="3"/>
        </w:numPr>
        <w:rPr>
          <w:rFonts w:hint="eastAsia" w:cs="Times New Roman"/>
          <w:b w:val="0"/>
          <w:bCs w:val="0"/>
          <w:sz w:val="28"/>
          <w:szCs w:val="28"/>
          <w:lang w:val="en-US" w:eastAsia="zh-CN"/>
        </w:rPr>
      </w:pPr>
      <w:r>
        <w:rPr>
          <w:rFonts w:hint="eastAsia" w:cs="Times New Roman"/>
          <w:b w:val="0"/>
          <w:bCs w:val="0"/>
          <w:sz w:val="28"/>
          <w:szCs w:val="28"/>
          <w:lang w:val="en-US" w:eastAsia="zh-CN"/>
        </w:rPr>
        <w:t>Whether to have capability ID along with delta signaling ?</w:t>
      </w:r>
    </w:p>
    <w:p>
      <w:pPr>
        <w:rPr>
          <w:rFonts w:hint="eastAsia"/>
          <w:sz w:val="21"/>
          <w:szCs w:val="21"/>
          <w:lang w:val="en-US" w:eastAsia="zh-CN"/>
        </w:rPr>
      </w:pPr>
      <w:r>
        <w:rPr>
          <w:rFonts w:hint="eastAsia"/>
          <w:sz w:val="21"/>
          <w:szCs w:val="21"/>
          <w:lang w:val="en-US" w:eastAsia="zh-CN"/>
        </w:rPr>
        <w:t xml:space="preserve">Honestly, we are not a fan of having capability ID along with the delta signaling. Involving delta signaling of capability sets is quite complicated. We may need to identify which part in the UE capability information can be signaled as the delta part e.g </w:t>
      </w:r>
      <w:r>
        <w:rPr>
          <w:rFonts w:hint="eastAsia"/>
          <w:i/>
          <w:iCs/>
          <w:sz w:val="21"/>
          <w:szCs w:val="21"/>
          <w:lang w:val="en-US" w:eastAsia="zh-CN"/>
        </w:rPr>
        <w:t>supportedBandCombinationList</w:t>
      </w:r>
      <w:r>
        <w:rPr>
          <w:rFonts w:hint="eastAsia"/>
          <w:sz w:val="21"/>
          <w:szCs w:val="21"/>
          <w:lang w:val="en-US" w:eastAsia="zh-CN"/>
        </w:rPr>
        <w:t xml:space="preserve">, </w:t>
      </w:r>
      <w:r>
        <w:rPr>
          <w:rFonts w:hint="eastAsia"/>
          <w:i/>
          <w:iCs/>
          <w:sz w:val="21"/>
          <w:szCs w:val="21"/>
          <w:lang w:val="en-US" w:eastAsia="zh-CN"/>
        </w:rPr>
        <w:t>featureSets</w:t>
      </w:r>
      <w:r>
        <w:rPr>
          <w:rFonts w:hint="eastAsia"/>
          <w:sz w:val="21"/>
          <w:szCs w:val="21"/>
          <w:lang w:val="en-US" w:eastAsia="zh-CN"/>
        </w:rPr>
        <w:t>, and f</w:t>
      </w:r>
      <w:r>
        <w:rPr>
          <w:rFonts w:hint="eastAsia"/>
          <w:i/>
          <w:iCs/>
          <w:sz w:val="21"/>
          <w:szCs w:val="21"/>
          <w:lang w:val="en-US" w:eastAsia="zh-CN"/>
        </w:rPr>
        <w:t>eatureSetCombinations</w:t>
      </w:r>
      <w:r>
        <w:rPr>
          <w:rFonts w:hint="eastAsia"/>
          <w:sz w:val="21"/>
          <w:szCs w:val="21"/>
          <w:lang w:val="en-US" w:eastAsia="zh-CN"/>
        </w:rPr>
        <w:t xml:space="preserve"> and form the corresponding ASN.1 for the UE capability ID + delta signaling, which will be quite difficult to reach a consensus and the discussion will be painful for all of us. </w:t>
      </w:r>
    </w:p>
    <w:p>
      <w:pPr>
        <w:rPr>
          <w:rFonts w:hint="eastAsia"/>
          <w:sz w:val="21"/>
          <w:szCs w:val="21"/>
          <w:lang w:val="en-US" w:eastAsia="zh-CN"/>
        </w:rPr>
      </w:pPr>
      <w:r>
        <w:rPr>
          <w:rFonts w:hint="eastAsia"/>
          <w:sz w:val="21"/>
          <w:szCs w:val="21"/>
          <w:lang w:val="en-US" w:eastAsia="zh-CN"/>
        </w:rPr>
        <w:t>In addition, the intention of introducing the UE capability ID signaling is to reduce the signaling overhead as much as possible. The size of the delta signaling part will be much larger than a UE capability ID mapped to a full set of UE radio capabilities and we may have to make sure the size of the delta signaling part will not go beyond the size limit, i.e. 9000 bytes. Having capability ID along with delta signaling looks like a halfway mechanism which cannot be applied to solve the size limitation in UE capability transmission completely.</w:t>
      </w:r>
    </w:p>
    <w:p>
      <w:pPr>
        <w:rPr>
          <w:rFonts w:hint="eastAsia"/>
          <w:sz w:val="21"/>
          <w:szCs w:val="21"/>
          <w:lang w:val="en-US" w:eastAsia="zh-CN"/>
        </w:rPr>
      </w:pPr>
      <w:r>
        <w:rPr>
          <w:rFonts w:hint="eastAsia"/>
          <w:sz w:val="21"/>
          <w:szCs w:val="21"/>
          <w:lang w:val="en-US" w:eastAsia="zh-CN"/>
        </w:rPr>
        <w:t>With the above concerns on supporting delta signaling along with capability ID, we suggest:</w:t>
      </w:r>
    </w:p>
    <w:p>
      <w:pPr>
        <w:rPr>
          <w:rFonts w:hint="eastAsia"/>
          <w:sz w:val="21"/>
          <w:szCs w:val="21"/>
          <w:lang w:val="en-US" w:eastAsia="zh-CN"/>
        </w:rPr>
      </w:pPr>
      <w:r>
        <w:rPr>
          <w:rFonts w:hint="eastAsia"/>
          <w:sz w:val="21"/>
          <w:szCs w:val="21"/>
          <w:lang w:val="en-US" w:eastAsia="zh-CN"/>
        </w:rPr>
        <w:t xml:space="preserve">Some companies mentioned the temporary capability restriction due to power saving or over heating in which case the delta signaling along with UE capability ID can be useful in transmitting the temporary capability. In our understanding, such temporary capability can also be considered when the UE capability ID is allocated. A individual capability ID can be reported to the network instead of the original ID + delta signaling. </w:t>
      </w:r>
    </w:p>
    <w:p>
      <w:pPr>
        <w:rPr>
          <w:rFonts w:hint="eastAsia"/>
          <w:sz w:val="21"/>
          <w:szCs w:val="21"/>
          <w:lang w:val="en-US" w:eastAsia="zh-CN"/>
        </w:rPr>
      </w:pPr>
      <w:r>
        <w:rPr>
          <w:rFonts w:hint="eastAsia"/>
          <w:sz w:val="21"/>
          <w:szCs w:val="21"/>
          <w:lang w:val="en-US" w:eastAsia="zh-CN"/>
        </w:rPr>
        <w:t xml:space="preserve">Additionally, the temporary capability restriction due to power saving or overheating happens when UE is RRC_CONNECTED which means that the temporary capability restriction report may also happen in RRC_CONNECTED state to update the UE capability ID stored on network side before power saving or over heating happens. However, SA2 replied in their LS[3] by saying </w:t>
      </w:r>
      <w:r>
        <w:rPr>
          <w:rFonts w:hint="default"/>
          <w:sz w:val="21"/>
          <w:szCs w:val="21"/>
          <w:lang w:val="en-US" w:eastAsia="zh-CN"/>
        </w:rPr>
        <w:t>“SA2 does not anticipate any new procedures to allow change of UE radio capabilities in RRC_Connected mode.”</w:t>
      </w:r>
      <w:r>
        <w:rPr>
          <w:rFonts w:hint="eastAsia"/>
          <w:sz w:val="21"/>
          <w:szCs w:val="21"/>
          <w:lang w:val="en-US" w:eastAsia="zh-CN"/>
        </w:rPr>
        <w:t xml:space="preserve"> Considering SA2</w:t>
      </w:r>
      <w:r>
        <w:rPr>
          <w:rFonts w:hint="default"/>
          <w:sz w:val="21"/>
          <w:szCs w:val="21"/>
          <w:lang w:val="en-US" w:eastAsia="zh-CN"/>
        </w:rPr>
        <w:t>’</w:t>
      </w:r>
      <w:r>
        <w:rPr>
          <w:rFonts w:hint="eastAsia"/>
          <w:sz w:val="21"/>
          <w:szCs w:val="21"/>
          <w:lang w:val="en-US" w:eastAsia="zh-CN"/>
        </w:rPr>
        <w:t>s views, I guess we can separate the discussion on capability ID and the temporary capability restriction due to power saving or over heating and exclude such case from this SID.</w:t>
      </w:r>
    </w:p>
    <w:p>
      <w:pPr>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3: Except the </w:t>
      </w:r>
      <w:r>
        <w:rPr>
          <w:rFonts w:hint="eastAsia" w:eastAsia="宋体"/>
          <w:b/>
          <w:bCs/>
          <w:szCs w:val="21"/>
        </w:rPr>
        <w:t>temporary</w:t>
      </w:r>
      <w:r>
        <w:rPr>
          <w:rFonts w:hint="eastAsia" w:eastAsia="宋体"/>
          <w:b/>
          <w:bCs/>
          <w:szCs w:val="21"/>
          <w:lang w:val="en-US" w:eastAsia="zh-CN"/>
        </w:rPr>
        <w:t xml:space="preserve"> </w:t>
      </w:r>
      <w:r>
        <w:rPr>
          <w:rFonts w:hint="eastAsia" w:eastAsia="宋体" w:cs="Times New Roman"/>
          <w:b/>
          <w:bCs/>
          <w:sz w:val="21"/>
          <w:szCs w:val="21"/>
          <w:lang w:val="en-US" w:eastAsia="zh-CN"/>
        </w:rPr>
        <w:t>capability restriction due to over heating or power saving, which is not in the scope of the WI, delta signaling is not applicable to the UE capability ID.</w:t>
      </w:r>
    </w:p>
    <w:p>
      <w:pPr>
        <w:pStyle w:val="3"/>
        <w:numPr>
          <w:ilvl w:val="1"/>
          <w:numId w:val="3"/>
        </w:numPr>
        <w:rPr>
          <w:rFonts w:hint="eastAsia" w:cs="Times New Roman"/>
          <w:b w:val="0"/>
          <w:bCs w:val="0"/>
          <w:sz w:val="28"/>
          <w:szCs w:val="28"/>
          <w:lang w:val="en-US" w:eastAsia="zh-CN"/>
        </w:rPr>
      </w:pPr>
      <w:r>
        <w:rPr>
          <w:rFonts w:hint="eastAsia" w:cs="Times New Roman"/>
          <w:b w:val="0"/>
          <w:bCs w:val="0"/>
          <w:sz w:val="28"/>
          <w:szCs w:val="28"/>
          <w:lang w:val="en-US" w:eastAsia="zh-CN"/>
        </w:rPr>
        <w:t xml:space="preserve">One ID to a full set of capability vs One ID for each RAT container </w:t>
      </w:r>
    </w:p>
    <w:p>
      <w:pPr>
        <w:rPr>
          <w:rFonts w:hint="eastAsia"/>
          <w:sz w:val="21"/>
          <w:szCs w:val="21"/>
          <w:lang w:val="en-US" w:eastAsia="zh-CN"/>
        </w:rPr>
      </w:pPr>
      <w:r>
        <w:rPr>
          <w:rFonts w:hint="eastAsia"/>
          <w:sz w:val="21"/>
          <w:szCs w:val="21"/>
          <w:lang w:val="en-US" w:eastAsia="zh-CN"/>
        </w:rPr>
        <w:t xml:space="preserve">Have one ID mapped to a full set of capabilities is the simplest way to go with less impact in RAN2 as the UE capability ID will be defined by SA2. One UE capability ID can reflect all the capability information. By checking the mapped dictionary between the UE capability ID and the full capabilities, NW is aware of all the capabilities from UE. </w:t>
      </w:r>
    </w:p>
    <w:p>
      <w:pPr>
        <w:rPr>
          <w:rFonts w:hint="eastAsia"/>
          <w:sz w:val="21"/>
          <w:szCs w:val="21"/>
          <w:lang w:val="en-US" w:eastAsia="zh-CN"/>
        </w:rPr>
      </w:pPr>
      <w:r>
        <w:rPr>
          <w:rFonts w:hint="eastAsia"/>
          <w:sz w:val="21"/>
          <w:szCs w:val="21"/>
          <w:lang w:val="en-US" w:eastAsia="zh-CN"/>
        </w:rPr>
        <w:t xml:space="preserve">Some companies mentioned that having one ID for each RAT container can be useful when the content of one RAT container is change but others remain the same. For example, if the UE NR capability changes due to for example software update of the UE, but the LTE capability remains unchanged. The UE could only update the NR capability ID to the network. In our understanding, even though only a subset of the UE capabilities needs to be updated, there is no harm if the full set of updated UE capabilities are provided to network by transmitted a updated UE capability ID. </w:t>
      </w:r>
    </w:p>
    <w:p>
      <w:pPr>
        <w:rPr>
          <w:rFonts w:hint="eastAsia"/>
          <w:sz w:val="21"/>
          <w:szCs w:val="21"/>
          <w:lang w:val="en-US" w:eastAsia="zh-CN"/>
        </w:rPr>
      </w:pPr>
      <w:r>
        <w:rPr>
          <w:rFonts w:hint="eastAsia" w:cs="Times New Roman" w:eastAsiaTheme="minorEastAsia"/>
          <w:b w:val="0"/>
          <w:bCs w:val="0"/>
          <w:sz w:val="21"/>
          <w:szCs w:val="21"/>
          <w:lang w:val="en-US" w:eastAsia="zh-CN"/>
        </w:rPr>
        <w:t>From UE</w:t>
      </w:r>
      <w:r>
        <w:rPr>
          <w:rFonts w:hint="eastAsia" w:cs="Times New Roman"/>
          <w:b w:val="0"/>
          <w:bCs w:val="0"/>
          <w:sz w:val="21"/>
          <w:szCs w:val="21"/>
          <w:lang w:val="en-US" w:eastAsia="zh-CN"/>
        </w:rPr>
        <w:t>'</w:t>
      </w:r>
      <w:r>
        <w:rPr>
          <w:rFonts w:hint="eastAsia" w:cs="Times New Roman" w:eastAsiaTheme="minorEastAsia"/>
          <w:b w:val="0"/>
          <w:bCs w:val="0"/>
          <w:sz w:val="21"/>
          <w:szCs w:val="21"/>
          <w:lang w:val="en-US" w:eastAsia="zh-CN"/>
        </w:rPr>
        <w:t>s aspect, one UE capability ID is mapped to a full set of UE capabilities. From NW</w:t>
      </w:r>
      <w:r>
        <w:rPr>
          <w:rFonts w:hint="eastAsia" w:cs="Times New Roman"/>
          <w:b w:val="0"/>
          <w:bCs w:val="0"/>
          <w:sz w:val="21"/>
          <w:szCs w:val="21"/>
          <w:lang w:val="en-US" w:eastAsia="zh-CN"/>
        </w:rPr>
        <w:t>'s</w:t>
      </w:r>
      <w:r>
        <w:rPr>
          <w:rFonts w:hint="eastAsia" w:cs="Times New Roman" w:eastAsiaTheme="minorEastAsia"/>
          <w:b w:val="0"/>
          <w:bCs w:val="0"/>
          <w:sz w:val="21"/>
          <w:szCs w:val="21"/>
          <w:lang w:val="en-US" w:eastAsia="zh-CN"/>
        </w:rPr>
        <w:t xml:space="preserve"> aspect, the NW can store/mapping only the capabilities of the RAT required in the NW. For example, if only LTE and NR are deployed in the current NW, then the NW can store the capabilities related to LTE and NR only and this kind of filtering shall be transparent to UE.</w:t>
      </w:r>
    </w:p>
    <w:p>
      <w:pPr>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4: One UE capability ID is mapped to a full set of UE capabilities. </w:t>
      </w:r>
    </w:p>
    <w:p>
      <w:pPr>
        <w:pStyle w:val="3"/>
        <w:numPr>
          <w:ilvl w:val="1"/>
          <w:numId w:val="3"/>
        </w:numPr>
        <w:rPr>
          <w:rFonts w:hint="eastAsia" w:cs="Times New Roman"/>
          <w:b w:val="0"/>
          <w:bCs w:val="0"/>
          <w:sz w:val="28"/>
          <w:szCs w:val="28"/>
          <w:lang w:val="en-US" w:eastAsia="zh-CN"/>
        </w:rPr>
      </w:pPr>
      <w:r>
        <w:rPr>
          <w:rFonts w:hint="eastAsia" w:cs="Times New Roman"/>
          <w:b w:val="0"/>
          <w:bCs w:val="0"/>
          <w:sz w:val="28"/>
          <w:szCs w:val="28"/>
          <w:lang w:val="en-US" w:eastAsia="zh-CN"/>
        </w:rPr>
        <w:t>Hash-based solution</w:t>
      </w:r>
    </w:p>
    <w:p>
      <w:pPr>
        <w:rPr>
          <w:rFonts w:hint="eastAsia"/>
          <w:sz w:val="21"/>
          <w:szCs w:val="21"/>
          <w:lang w:val="en-US" w:eastAsia="zh-CN"/>
        </w:rPr>
      </w:pPr>
      <w:r>
        <w:rPr>
          <w:rFonts w:hint="eastAsia"/>
          <w:sz w:val="21"/>
          <w:szCs w:val="21"/>
          <w:lang w:val="en-US" w:eastAsia="zh-CN"/>
        </w:rPr>
        <w:t>A Hash based solution is now under discussion in SA2. The UE calculates a HASH value of the UE Radio Capabilities and sends the HASH value to network and the network will determinate if corresponding UE Radio Capabilities is already available. If the corresponding UE Radio Capability is not available then it needs to be retrieved from the UE. When the network receives the UE Radio Capabilities, RAN needs to calculate the HASH value in order to validate that the HASH value corresponds to the uploaded UE Radio Capabilities before accepting them.</w:t>
      </w:r>
    </w:p>
    <w:p>
      <w:pPr>
        <w:jc w:val="center"/>
        <w:rPr>
          <w:rFonts w:hint="eastAsia"/>
          <w:sz w:val="21"/>
          <w:szCs w:val="21"/>
          <w:lang w:val="en-US" w:eastAsia="zh-CN"/>
        </w:rPr>
      </w:pPr>
      <w:r>
        <w:rPr>
          <w:rFonts w:hint="eastAsia"/>
          <w:sz w:val="21"/>
          <w:szCs w:val="21"/>
          <w:lang w:val="en-US" w:eastAsia="zh-CN"/>
        </w:rPr>
        <w:object>
          <v:shape id="_x0000_i1025" o:spt="75" type="#_x0000_t75" style="height:193.45pt;width:244.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jc w:val="center"/>
        <w:rPr>
          <w:rFonts w:hint="eastAsia"/>
          <w:sz w:val="21"/>
          <w:szCs w:val="21"/>
          <w:lang w:val="en-US" w:eastAsia="zh-CN"/>
        </w:rPr>
      </w:pPr>
      <w:r>
        <w:rPr>
          <w:rFonts w:hint="eastAsia"/>
          <w:sz w:val="21"/>
          <w:szCs w:val="21"/>
          <w:lang w:val="en-US" w:eastAsia="zh-CN"/>
        </w:rPr>
        <w:t>Figure 1. An example of Hash based solution</w:t>
      </w:r>
    </w:p>
    <w:p>
      <w:pPr>
        <w:jc w:val="left"/>
        <w:rPr>
          <w:rFonts w:hint="eastAsia"/>
          <w:sz w:val="21"/>
          <w:szCs w:val="21"/>
          <w:lang w:val="en-US" w:eastAsia="zh-CN"/>
        </w:rPr>
      </w:pPr>
      <w:r>
        <w:rPr>
          <w:rFonts w:hint="eastAsia"/>
          <w:sz w:val="21"/>
          <w:szCs w:val="21"/>
          <w:lang w:val="en-US" w:eastAsia="zh-CN"/>
        </w:rPr>
        <w:t>If a Hash value and the corresponding UE radio capabilities have been reported to the network, UEs with the same radio capabilities can report their capability by transmitting the Hash value. Since defining the UE capability ID is mainly SA2</w:t>
      </w:r>
      <w:r>
        <w:rPr>
          <w:rFonts w:hint="default"/>
          <w:sz w:val="21"/>
          <w:szCs w:val="21"/>
          <w:lang w:val="en-US" w:eastAsia="zh-CN"/>
        </w:rPr>
        <w:t>’</w:t>
      </w:r>
      <w:r>
        <w:rPr>
          <w:rFonts w:hint="eastAsia"/>
          <w:sz w:val="21"/>
          <w:szCs w:val="21"/>
          <w:lang w:val="en-US" w:eastAsia="zh-CN"/>
        </w:rPr>
        <w:t>s task, we can simply confirm that using the Hash value as the UE capability ID is feasible from RAN2</w:t>
      </w:r>
      <w:r>
        <w:rPr>
          <w:rFonts w:hint="default"/>
          <w:sz w:val="21"/>
          <w:szCs w:val="21"/>
          <w:lang w:val="en-US" w:eastAsia="zh-CN"/>
        </w:rPr>
        <w:t>’</w:t>
      </w:r>
      <w:r>
        <w:rPr>
          <w:rFonts w:hint="eastAsia"/>
          <w:sz w:val="21"/>
          <w:szCs w:val="21"/>
          <w:lang w:val="en-US" w:eastAsia="zh-CN"/>
        </w:rPr>
        <w:t xml:space="preserve">s perspective. </w:t>
      </w:r>
    </w:p>
    <w:p>
      <w:pPr>
        <w:rPr>
          <w:rFonts w:hint="eastAsia"/>
          <w:sz w:val="21"/>
          <w:szCs w:val="21"/>
          <w:lang w:val="en-US" w:eastAsia="zh-CN"/>
        </w:rPr>
      </w:pPr>
      <w:r>
        <w:rPr>
          <w:rFonts w:hint="eastAsia" w:eastAsia="宋体" w:cs="Times New Roman"/>
          <w:b/>
          <w:bCs/>
          <w:sz w:val="21"/>
          <w:szCs w:val="21"/>
          <w:lang w:val="en-US" w:eastAsia="zh-CN"/>
        </w:rPr>
        <w:t>Observation 1: Using the Hash value as the UE capability ID is feasible from RAN2</w:t>
      </w:r>
      <w:r>
        <w:rPr>
          <w:rFonts w:hint="default" w:eastAsia="宋体" w:cs="Times New Roman"/>
          <w:b/>
          <w:bCs/>
          <w:sz w:val="21"/>
          <w:szCs w:val="21"/>
          <w:lang w:val="en-US" w:eastAsia="zh-CN"/>
        </w:rPr>
        <w:t>’</w:t>
      </w:r>
      <w:r>
        <w:rPr>
          <w:rFonts w:hint="eastAsia" w:eastAsia="宋体" w:cs="Times New Roman"/>
          <w:b/>
          <w:bCs/>
          <w:sz w:val="21"/>
          <w:szCs w:val="21"/>
          <w:lang w:val="en-US" w:eastAsia="zh-CN"/>
        </w:rPr>
        <w:t>s perspective.</w:t>
      </w:r>
    </w:p>
    <w:p>
      <w:pPr>
        <w:jc w:val="left"/>
        <w:rPr>
          <w:rFonts w:hint="eastAsia"/>
          <w:sz w:val="21"/>
          <w:szCs w:val="21"/>
          <w:lang w:val="en-US" w:eastAsia="zh-CN"/>
        </w:rPr>
      </w:pPr>
      <w:r>
        <w:rPr>
          <w:rFonts w:hint="eastAsia"/>
          <w:sz w:val="21"/>
          <w:szCs w:val="21"/>
          <w:lang w:val="en-US" w:eastAsia="zh-CN"/>
        </w:rPr>
        <w:t>In addition, in the Hash based solution, the mapping between the capabilities and the UE capability is added one by one via UE reporting. Thus, the full set of UE radio capabilities will be reported to network at least once before the Hash value is used in signaling, we still need to consider the signaling overhead in such transmission and some other means, e.g. segmentation or compression, has to be considered.</w:t>
      </w:r>
    </w:p>
    <w:p>
      <w:pPr>
        <w:rPr>
          <w:rFonts w:hint="eastAsia"/>
          <w:sz w:val="21"/>
          <w:szCs w:val="21"/>
          <w:lang w:val="en-US" w:eastAsia="zh-CN"/>
        </w:rPr>
      </w:pPr>
      <w:r>
        <w:rPr>
          <w:rFonts w:hint="eastAsia" w:eastAsia="宋体" w:cs="Times New Roman"/>
          <w:b/>
          <w:bCs/>
          <w:sz w:val="21"/>
          <w:szCs w:val="21"/>
          <w:lang w:val="en-US" w:eastAsia="zh-CN"/>
        </w:rPr>
        <w:t xml:space="preserve">Observation 2: If the Hash based solution is applied, the full set of UE radio capabilities will be reported to network at least once before the Hash value is used in signaling. Reducing the signaling overhead in transmitting the full set of radio capabilities is also required. </w:t>
      </w:r>
    </w:p>
    <w:p>
      <w:pPr>
        <w:jc w:val="left"/>
        <w:rPr>
          <w:rFonts w:hint="eastAsia"/>
          <w:sz w:val="21"/>
          <w:szCs w:val="21"/>
          <w:lang w:val="en-US" w:eastAsia="zh-CN"/>
        </w:rPr>
      </w:pPr>
      <w:r>
        <w:rPr>
          <w:rFonts w:hint="eastAsia"/>
          <w:sz w:val="21"/>
          <w:szCs w:val="21"/>
          <w:lang w:val="en-US" w:eastAsia="zh-CN"/>
        </w:rPr>
        <w:t>In other solutions, for example, the PLMN-specific UE capability ID assignment, the mapping dictionary can be generated in the testing phase and stored in both CN and RAN node. In the Manufacturer-specific UE capability ID assignment solution, the mapping dictionary will be defined by manufacturer and stored in both CN and RAN node in advance. In this way, the UE capability ID can be used directly in capability signaling.</w:t>
      </w:r>
    </w:p>
    <w:p>
      <w:pPr>
        <w:rPr>
          <w:rFonts w:hint="eastAsia"/>
          <w:sz w:val="21"/>
          <w:szCs w:val="21"/>
          <w:lang w:val="en-US" w:eastAsia="zh-CN"/>
        </w:rPr>
      </w:pPr>
      <w:r>
        <w:rPr>
          <w:rFonts w:hint="eastAsia" w:eastAsia="宋体" w:cs="Times New Roman"/>
          <w:b/>
          <w:bCs/>
          <w:sz w:val="21"/>
          <w:szCs w:val="21"/>
          <w:lang w:val="en-US" w:eastAsia="zh-CN"/>
        </w:rPr>
        <w:t>Observation 3: If UE capability ID is assigned either by the serving PLMN or by the UE manufacturer, it is possible that the UE capability ID is used directly in signaling without transmitting the full set of capabilities.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1"/>
          <w:szCs w:val="21"/>
        </w:rPr>
      </w:pPr>
      <w:r>
        <w:rPr>
          <w:rFonts w:hint="eastAsia"/>
          <w:sz w:val="21"/>
          <w:szCs w:val="21"/>
        </w:rPr>
        <w:t xml:space="preserve">With the above analysis, we have the following </w:t>
      </w:r>
      <w:r>
        <w:rPr>
          <w:rFonts w:hint="eastAsia"/>
          <w:sz w:val="21"/>
          <w:szCs w:val="21"/>
          <w:lang w:val="en-US" w:eastAsia="zh-CN"/>
        </w:rPr>
        <w:t>proposal</w:t>
      </w:r>
      <w:r>
        <w:rPr>
          <w:rFonts w:hint="eastAsia"/>
          <w:sz w:val="21"/>
          <w:szCs w:val="21"/>
        </w:rPr>
        <w:t>s:</w:t>
      </w:r>
    </w:p>
    <w:p>
      <w:pPr>
        <w:rPr>
          <w:rFonts w:hint="eastAsia" w:eastAsia="宋体" w:cs="Times New Roman"/>
          <w:b/>
          <w:bCs/>
          <w:sz w:val="21"/>
          <w:szCs w:val="21"/>
          <w:lang w:val="en-US" w:eastAsia="zh-CN"/>
        </w:rPr>
      </w:pPr>
      <w:r>
        <w:rPr>
          <w:rFonts w:hint="eastAsia" w:eastAsia="宋体" w:cs="Times New Roman"/>
          <w:b/>
          <w:bCs/>
          <w:sz w:val="21"/>
          <w:szCs w:val="21"/>
          <w:lang w:val="en-US" w:eastAsia="zh-CN"/>
        </w:rPr>
        <w:t>Proposal 1: The UE capability ID should be transferred from UE to network via RRC signaling.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2: Including UE capability ID in </w:t>
      </w:r>
      <w:r>
        <w:rPr>
          <w:rFonts w:hint="eastAsia" w:eastAsia="宋体" w:cs="Times New Roman"/>
          <w:b/>
          <w:bCs/>
          <w:i/>
          <w:iCs/>
          <w:sz w:val="21"/>
          <w:szCs w:val="21"/>
          <w:lang w:val="en-US" w:eastAsia="zh-CN"/>
        </w:rPr>
        <w:t>UECapabilityInformation</w:t>
      </w:r>
      <w:r>
        <w:rPr>
          <w:rFonts w:hint="eastAsia" w:eastAsia="宋体" w:cs="Times New Roman"/>
          <w:b/>
          <w:bCs/>
          <w:sz w:val="21"/>
          <w:szCs w:val="21"/>
          <w:lang w:val="en-US" w:eastAsia="zh-CN"/>
        </w:rPr>
        <w:t xml:space="preserve"> message should be supported. </w:t>
      </w:r>
    </w:p>
    <w:p>
      <w:pPr>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3: Except the </w:t>
      </w:r>
      <w:r>
        <w:rPr>
          <w:rFonts w:hint="eastAsia" w:eastAsia="宋体"/>
          <w:b/>
          <w:bCs/>
          <w:szCs w:val="21"/>
        </w:rPr>
        <w:t>temporary</w:t>
      </w:r>
      <w:r>
        <w:rPr>
          <w:rFonts w:hint="eastAsia" w:eastAsia="宋体"/>
          <w:b/>
          <w:bCs/>
          <w:szCs w:val="21"/>
          <w:lang w:val="en-US" w:eastAsia="zh-CN"/>
        </w:rPr>
        <w:t xml:space="preserve"> </w:t>
      </w:r>
      <w:r>
        <w:rPr>
          <w:rFonts w:hint="eastAsia" w:eastAsia="宋体" w:cs="Times New Roman"/>
          <w:b/>
          <w:bCs/>
          <w:sz w:val="21"/>
          <w:szCs w:val="21"/>
          <w:lang w:val="en-US" w:eastAsia="zh-CN"/>
        </w:rPr>
        <w:t>capability restriction due to over heating or power saving, which is not in the scope of the WI, delta signaling is not applicable to the UE capability ID.</w:t>
      </w:r>
    </w:p>
    <w:p>
      <w:pPr>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4: One UE capability ID is mapped to a full set of UE capabilities. </w:t>
      </w:r>
      <w:bookmarkStart w:id="2" w:name="_GoBack"/>
      <w:bookmarkEnd w:id="2"/>
    </w:p>
    <w:p>
      <w:pPr>
        <w:rPr>
          <w:rFonts w:hint="eastAsia"/>
          <w:sz w:val="21"/>
          <w:szCs w:val="21"/>
          <w:lang w:val="en-US" w:eastAsia="zh-CN"/>
        </w:rPr>
      </w:pPr>
      <w:r>
        <w:rPr>
          <w:rFonts w:hint="eastAsia"/>
          <w:sz w:val="21"/>
          <w:szCs w:val="21"/>
          <w:lang w:val="en-US" w:eastAsia="zh-CN"/>
        </w:rPr>
        <w:t>We have the following observations based on our understanding on the Hash based solution:</w:t>
      </w:r>
    </w:p>
    <w:p>
      <w:pPr>
        <w:rPr>
          <w:rFonts w:hint="eastAsia"/>
          <w:sz w:val="21"/>
          <w:szCs w:val="21"/>
          <w:lang w:val="en-US" w:eastAsia="zh-CN"/>
        </w:rPr>
      </w:pPr>
      <w:r>
        <w:rPr>
          <w:rFonts w:hint="eastAsia" w:eastAsia="宋体" w:cs="Times New Roman"/>
          <w:b/>
          <w:bCs/>
          <w:sz w:val="21"/>
          <w:szCs w:val="21"/>
          <w:lang w:val="en-US" w:eastAsia="zh-CN"/>
        </w:rPr>
        <w:t>Observation 1: Using the Hash value as the UE capability ID is feasible from RAN2</w:t>
      </w:r>
      <w:r>
        <w:rPr>
          <w:rFonts w:hint="default" w:eastAsia="宋体" w:cs="Times New Roman"/>
          <w:b/>
          <w:bCs/>
          <w:sz w:val="21"/>
          <w:szCs w:val="21"/>
          <w:lang w:val="en-US" w:eastAsia="zh-CN"/>
        </w:rPr>
        <w:t>’</w:t>
      </w:r>
      <w:r>
        <w:rPr>
          <w:rFonts w:hint="eastAsia" w:eastAsia="宋体" w:cs="Times New Roman"/>
          <w:b/>
          <w:bCs/>
          <w:sz w:val="21"/>
          <w:szCs w:val="21"/>
          <w:lang w:val="en-US" w:eastAsia="zh-CN"/>
        </w:rPr>
        <w:t>s perspective.</w:t>
      </w:r>
    </w:p>
    <w:p>
      <w:pPr>
        <w:rPr>
          <w:rFonts w:hint="eastAsia"/>
          <w:sz w:val="21"/>
          <w:szCs w:val="21"/>
          <w:lang w:val="en-US" w:eastAsia="zh-CN"/>
        </w:rPr>
      </w:pPr>
      <w:r>
        <w:rPr>
          <w:rFonts w:hint="eastAsia" w:eastAsia="宋体" w:cs="Times New Roman"/>
          <w:b/>
          <w:bCs/>
          <w:sz w:val="21"/>
          <w:szCs w:val="21"/>
          <w:lang w:val="en-US" w:eastAsia="zh-CN"/>
        </w:rPr>
        <w:t xml:space="preserve">Observation 2: If the Hash based solution is applied, the full set of UE radio capabilities will be reported to network at least once before the Hash value is used in signaling. Reducing the signaling overhead in transmitting the full set of radio capabilities is also required. </w:t>
      </w:r>
    </w:p>
    <w:p>
      <w:pPr>
        <w:rPr>
          <w:rFonts w:hint="eastAsia"/>
          <w:sz w:val="21"/>
          <w:szCs w:val="21"/>
          <w:lang w:val="en-US" w:eastAsia="zh-CN"/>
        </w:rPr>
      </w:pPr>
      <w:r>
        <w:rPr>
          <w:rFonts w:hint="eastAsia" w:eastAsia="宋体" w:cs="Times New Roman"/>
          <w:b/>
          <w:bCs/>
          <w:sz w:val="21"/>
          <w:szCs w:val="21"/>
          <w:lang w:val="en-US" w:eastAsia="zh-CN"/>
        </w:rPr>
        <w:t>Observation 3: If UE capability ID is assigned either by the serving PLMN or by the UE manufacturer, it is possible that the UE capability ID is used directly in signaling without transmitting the full set of capabilities.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4"/>
        </w:numPr>
        <w:ind w:firstLineChars="0"/>
        <w:rPr>
          <w:lang w:val="en-US"/>
        </w:rPr>
      </w:pPr>
      <w:r>
        <w:rPr>
          <w:rFonts w:hint="eastAsia"/>
          <w:lang w:val="en-US" w:eastAsia="zh-CN"/>
        </w:rPr>
        <w:t>23.743</w:t>
      </w:r>
    </w:p>
    <w:p>
      <w:pPr>
        <w:pStyle w:val="68"/>
        <w:numPr>
          <w:ilvl w:val="0"/>
          <w:numId w:val="4"/>
        </w:numPr>
        <w:ind w:firstLineChars="0"/>
        <w:rPr>
          <w:lang w:val="en-US"/>
        </w:rPr>
      </w:pPr>
      <w:r>
        <w:rPr>
          <w:rFonts w:hint="eastAsia"/>
        </w:rPr>
        <w:t>S3-190374</w:t>
      </w:r>
      <w:r>
        <w:rPr>
          <w:rFonts w:hint="eastAsia"/>
          <w:lang w:val="en-US" w:eastAsia="zh-CN"/>
        </w:rPr>
        <w:t xml:space="preserve">, </w:t>
      </w:r>
      <w:r>
        <w:rPr>
          <w:rFonts w:hint="default"/>
          <w:lang w:val="en-US" w:eastAsia="zh-CN"/>
        </w:rPr>
        <w:t>“</w:t>
      </w:r>
      <w:r>
        <w:rPr>
          <w:rFonts w:hint="eastAsia"/>
        </w:rPr>
        <w:t>LS on the security aspects of UE Capability ID</w:t>
      </w:r>
      <w:r>
        <w:rPr>
          <w:rFonts w:hint="default"/>
          <w:lang w:val="en-US" w:eastAsia="zh-CN"/>
        </w:rPr>
        <w:t>”</w:t>
      </w:r>
    </w:p>
    <w:p>
      <w:pPr>
        <w:pStyle w:val="68"/>
        <w:numPr>
          <w:ilvl w:val="0"/>
          <w:numId w:val="4"/>
        </w:numPr>
        <w:ind w:firstLineChars="0"/>
        <w:rPr>
          <w:lang w:val="en-US"/>
        </w:rPr>
      </w:pPr>
      <w:r>
        <w:rPr>
          <w:rFonts w:hint="eastAsia"/>
        </w:rPr>
        <w:t xml:space="preserve">S2-1901296, </w:t>
      </w:r>
      <w:r>
        <w:rPr>
          <w:rFonts w:hint="default"/>
          <w:lang w:val="en-US" w:eastAsia="zh-CN"/>
        </w:rPr>
        <w:t>“</w:t>
      </w:r>
      <w:r>
        <w:rPr>
          <w:rFonts w:hint="eastAsia"/>
        </w:rPr>
        <w:t>Reply LS on Interim conclusions for SA2 study on Radio Capabilities Signalling Optimisations (FS_RACS)</w:t>
      </w:r>
      <w:r>
        <w:rPr>
          <w:rFonts w:hint="default"/>
          <w:lang w:val="en-US" w:eastAsia="zh-CN"/>
        </w:rPr>
        <w:t>”</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100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4E2E"/>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6731E8"/>
    <w:rsid w:val="01724323"/>
    <w:rsid w:val="01822452"/>
    <w:rsid w:val="019F0207"/>
    <w:rsid w:val="01B354EB"/>
    <w:rsid w:val="01B409B2"/>
    <w:rsid w:val="01E4753D"/>
    <w:rsid w:val="01F6071A"/>
    <w:rsid w:val="02105BCC"/>
    <w:rsid w:val="0213188C"/>
    <w:rsid w:val="02437D3E"/>
    <w:rsid w:val="024B45DB"/>
    <w:rsid w:val="027F11AC"/>
    <w:rsid w:val="028470E8"/>
    <w:rsid w:val="02B219C0"/>
    <w:rsid w:val="02C27DEA"/>
    <w:rsid w:val="02C57546"/>
    <w:rsid w:val="02C5794B"/>
    <w:rsid w:val="02EB2A7B"/>
    <w:rsid w:val="033F5DF4"/>
    <w:rsid w:val="034058DA"/>
    <w:rsid w:val="03417C08"/>
    <w:rsid w:val="039F12E8"/>
    <w:rsid w:val="03C415F3"/>
    <w:rsid w:val="03CD3963"/>
    <w:rsid w:val="03D17FC6"/>
    <w:rsid w:val="03D86161"/>
    <w:rsid w:val="04115871"/>
    <w:rsid w:val="04176266"/>
    <w:rsid w:val="04231D6E"/>
    <w:rsid w:val="042C45B1"/>
    <w:rsid w:val="043E3BD3"/>
    <w:rsid w:val="04451713"/>
    <w:rsid w:val="044F3FE8"/>
    <w:rsid w:val="04720CA5"/>
    <w:rsid w:val="04746FED"/>
    <w:rsid w:val="047E4A8F"/>
    <w:rsid w:val="04865192"/>
    <w:rsid w:val="048E11A9"/>
    <w:rsid w:val="0496225D"/>
    <w:rsid w:val="049F212F"/>
    <w:rsid w:val="04AC1919"/>
    <w:rsid w:val="04C070B0"/>
    <w:rsid w:val="04CA13EE"/>
    <w:rsid w:val="04D7059C"/>
    <w:rsid w:val="0536681D"/>
    <w:rsid w:val="054A01E6"/>
    <w:rsid w:val="054C7D1C"/>
    <w:rsid w:val="056F50E7"/>
    <w:rsid w:val="0571074D"/>
    <w:rsid w:val="05837B30"/>
    <w:rsid w:val="05872B56"/>
    <w:rsid w:val="05910818"/>
    <w:rsid w:val="05B63D95"/>
    <w:rsid w:val="05E20977"/>
    <w:rsid w:val="05F7165D"/>
    <w:rsid w:val="06017CE0"/>
    <w:rsid w:val="060F5CB3"/>
    <w:rsid w:val="06365B50"/>
    <w:rsid w:val="06393E16"/>
    <w:rsid w:val="064745C2"/>
    <w:rsid w:val="06561355"/>
    <w:rsid w:val="065E6CDE"/>
    <w:rsid w:val="066D0A61"/>
    <w:rsid w:val="068A20E4"/>
    <w:rsid w:val="068F29C7"/>
    <w:rsid w:val="069713C1"/>
    <w:rsid w:val="06B07AFB"/>
    <w:rsid w:val="06B82D78"/>
    <w:rsid w:val="06D37910"/>
    <w:rsid w:val="06D5029F"/>
    <w:rsid w:val="06D54471"/>
    <w:rsid w:val="06D73D91"/>
    <w:rsid w:val="06E53061"/>
    <w:rsid w:val="07125F5D"/>
    <w:rsid w:val="07271B20"/>
    <w:rsid w:val="073A2A17"/>
    <w:rsid w:val="076C3406"/>
    <w:rsid w:val="07847096"/>
    <w:rsid w:val="07CE2E21"/>
    <w:rsid w:val="07DE52F0"/>
    <w:rsid w:val="08242518"/>
    <w:rsid w:val="08290E07"/>
    <w:rsid w:val="083A7B9E"/>
    <w:rsid w:val="085E2B02"/>
    <w:rsid w:val="088B5031"/>
    <w:rsid w:val="088F268A"/>
    <w:rsid w:val="08B151BF"/>
    <w:rsid w:val="08B51BA5"/>
    <w:rsid w:val="08C8508A"/>
    <w:rsid w:val="08D15E17"/>
    <w:rsid w:val="08D82186"/>
    <w:rsid w:val="08E6773D"/>
    <w:rsid w:val="091F1E33"/>
    <w:rsid w:val="0926712F"/>
    <w:rsid w:val="093F645D"/>
    <w:rsid w:val="094F44E3"/>
    <w:rsid w:val="096275FE"/>
    <w:rsid w:val="09807390"/>
    <w:rsid w:val="098C23B7"/>
    <w:rsid w:val="09A2202C"/>
    <w:rsid w:val="09C0148B"/>
    <w:rsid w:val="09C270D8"/>
    <w:rsid w:val="09E1487C"/>
    <w:rsid w:val="09E674F4"/>
    <w:rsid w:val="0A321C54"/>
    <w:rsid w:val="0A41647C"/>
    <w:rsid w:val="0A436C11"/>
    <w:rsid w:val="0A4C3F6C"/>
    <w:rsid w:val="0A651D55"/>
    <w:rsid w:val="0AA77F22"/>
    <w:rsid w:val="0AAE3FA8"/>
    <w:rsid w:val="0AD647A5"/>
    <w:rsid w:val="0AEC25AA"/>
    <w:rsid w:val="0B24396B"/>
    <w:rsid w:val="0B49387C"/>
    <w:rsid w:val="0B5224B1"/>
    <w:rsid w:val="0B560B94"/>
    <w:rsid w:val="0B5C1042"/>
    <w:rsid w:val="0B8B13F4"/>
    <w:rsid w:val="0B94771A"/>
    <w:rsid w:val="0BE004CF"/>
    <w:rsid w:val="0BE120C4"/>
    <w:rsid w:val="0BE57B4E"/>
    <w:rsid w:val="0BF83F28"/>
    <w:rsid w:val="0C2279D8"/>
    <w:rsid w:val="0C233C96"/>
    <w:rsid w:val="0C3255F2"/>
    <w:rsid w:val="0C712909"/>
    <w:rsid w:val="0C755CB5"/>
    <w:rsid w:val="0CAD0A58"/>
    <w:rsid w:val="0CB04A70"/>
    <w:rsid w:val="0CCC596D"/>
    <w:rsid w:val="0CE46F4E"/>
    <w:rsid w:val="0CFF1F19"/>
    <w:rsid w:val="0D064EBC"/>
    <w:rsid w:val="0D225767"/>
    <w:rsid w:val="0D346C04"/>
    <w:rsid w:val="0D387415"/>
    <w:rsid w:val="0D4B696C"/>
    <w:rsid w:val="0D551567"/>
    <w:rsid w:val="0D791AD7"/>
    <w:rsid w:val="0D7A3592"/>
    <w:rsid w:val="0DC43254"/>
    <w:rsid w:val="0E17220C"/>
    <w:rsid w:val="0E1E5B82"/>
    <w:rsid w:val="0E4A521D"/>
    <w:rsid w:val="0E4F3F26"/>
    <w:rsid w:val="0E734461"/>
    <w:rsid w:val="0E927861"/>
    <w:rsid w:val="0EA04D7B"/>
    <w:rsid w:val="0EA4482A"/>
    <w:rsid w:val="0EA926E0"/>
    <w:rsid w:val="0EC132D7"/>
    <w:rsid w:val="0EDC3297"/>
    <w:rsid w:val="0EE700B0"/>
    <w:rsid w:val="0F0E6CDB"/>
    <w:rsid w:val="0F4340EF"/>
    <w:rsid w:val="0F5F1287"/>
    <w:rsid w:val="0F685729"/>
    <w:rsid w:val="0F701381"/>
    <w:rsid w:val="0F70152C"/>
    <w:rsid w:val="0FDB1049"/>
    <w:rsid w:val="0FE322F6"/>
    <w:rsid w:val="0FE76C1F"/>
    <w:rsid w:val="0FF8213F"/>
    <w:rsid w:val="10133D23"/>
    <w:rsid w:val="102F5257"/>
    <w:rsid w:val="103E22B2"/>
    <w:rsid w:val="106E070C"/>
    <w:rsid w:val="108E0412"/>
    <w:rsid w:val="10910A6C"/>
    <w:rsid w:val="109C3B58"/>
    <w:rsid w:val="10AC74B7"/>
    <w:rsid w:val="10C73835"/>
    <w:rsid w:val="10DA743E"/>
    <w:rsid w:val="10E75ECD"/>
    <w:rsid w:val="10FE02D8"/>
    <w:rsid w:val="110F2DD6"/>
    <w:rsid w:val="111E737C"/>
    <w:rsid w:val="114C7F4B"/>
    <w:rsid w:val="11D84916"/>
    <w:rsid w:val="11E01EB5"/>
    <w:rsid w:val="11FD0D0E"/>
    <w:rsid w:val="12015EA8"/>
    <w:rsid w:val="120D401F"/>
    <w:rsid w:val="12112075"/>
    <w:rsid w:val="12146A64"/>
    <w:rsid w:val="1232658E"/>
    <w:rsid w:val="123D51E8"/>
    <w:rsid w:val="12403D21"/>
    <w:rsid w:val="124D62C5"/>
    <w:rsid w:val="125E6811"/>
    <w:rsid w:val="12624C39"/>
    <w:rsid w:val="12801978"/>
    <w:rsid w:val="128B57E5"/>
    <w:rsid w:val="129402A3"/>
    <w:rsid w:val="12C35883"/>
    <w:rsid w:val="12DD13AC"/>
    <w:rsid w:val="12F41B54"/>
    <w:rsid w:val="12FF3A61"/>
    <w:rsid w:val="132D5EA4"/>
    <w:rsid w:val="13343A7F"/>
    <w:rsid w:val="1357550B"/>
    <w:rsid w:val="13921C68"/>
    <w:rsid w:val="13933000"/>
    <w:rsid w:val="139C112D"/>
    <w:rsid w:val="13A33E45"/>
    <w:rsid w:val="13AD4C79"/>
    <w:rsid w:val="13B951C8"/>
    <w:rsid w:val="13C949BF"/>
    <w:rsid w:val="13D75C00"/>
    <w:rsid w:val="13E30B7D"/>
    <w:rsid w:val="13ED04A7"/>
    <w:rsid w:val="1402132F"/>
    <w:rsid w:val="140947EE"/>
    <w:rsid w:val="14164B43"/>
    <w:rsid w:val="141C2462"/>
    <w:rsid w:val="144A0D85"/>
    <w:rsid w:val="145A1D5A"/>
    <w:rsid w:val="146C12BB"/>
    <w:rsid w:val="148C237F"/>
    <w:rsid w:val="14A06FC1"/>
    <w:rsid w:val="14AB545D"/>
    <w:rsid w:val="14B94964"/>
    <w:rsid w:val="14D969A6"/>
    <w:rsid w:val="15337D09"/>
    <w:rsid w:val="15544147"/>
    <w:rsid w:val="155D0A7F"/>
    <w:rsid w:val="1580763A"/>
    <w:rsid w:val="1586427B"/>
    <w:rsid w:val="159744E8"/>
    <w:rsid w:val="159A07D2"/>
    <w:rsid w:val="15C06260"/>
    <w:rsid w:val="15DD4A1C"/>
    <w:rsid w:val="15FB0C10"/>
    <w:rsid w:val="16263368"/>
    <w:rsid w:val="168521B8"/>
    <w:rsid w:val="16A5270A"/>
    <w:rsid w:val="16D61CD9"/>
    <w:rsid w:val="16E74CBD"/>
    <w:rsid w:val="170A4371"/>
    <w:rsid w:val="175B1D16"/>
    <w:rsid w:val="17793E43"/>
    <w:rsid w:val="1793303A"/>
    <w:rsid w:val="179C79A4"/>
    <w:rsid w:val="17C045CA"/>
    <w:rsid w:val="17D52F7B"/>
    <w:rsid w:val="17EB75B0"/>
    <w:rsid w:val="17F5084F"/>
    <w:rsid w:val="18353CA7"/>
    <w:rsid w:val="184115C6"/>
    <w:rsid w:val="18440068"/>
    <w:rsid w:val="18502972"/>
    <w:rsid w:val="18A5771F"/>
    <w:rsid w:val="18AF74E1"/>
    <w:rsid w:val="18C73F82"/>
    <w:rsid w:val="18D45411"/>
    <w:rsid w:val="190E7C32"/>
    <w:rsid w:val="191F38B0"/>
    <w:rsid w:val="1951139B"/>
    <w:rsid w:val="195600F1"/>
    <w:rsid w:val="19595274"/>
    <w:rsid w:val="197141ED"/>
    <w:rsid w:val="1975293B"/>
    <w:rsid w:val="19934AEB"/>
    <w:rsid w:val="19BC030D"/>
    <w:rsid w:val="19C829FE"/>
    <w:rsid w:val="19CA102F"/>
    <w:rsid w:val="19E0148D"/>
    <w:rsid w:val="19E675DB"/>
    <w:rsid w:val="1A523105"/>
    <w:rsid w:val="1A5562D2"/>
    <w:rsid w:val="1A5D39AA"/>
    <w:rsid w:val="1A675F19"/>
    <w:rsid w:val="1A7857C1"/>
    <w:rsid w:val="1A822341"/>
    <w:rsid w:val="1A9834B5"/>
    <w:rsid w:val="1AC22F78"/>
    <w:rsid w:val="1AC77A70"/>
    <w:rsid w:val="1ACE7057"/>
    <w:rsid w:val="1AD6153D"/>
    <w:rsid w:val="1ADA55B5"/>
    <w:rsid w:val="1ADC1643"/>
    <w:rsid w:val="1ADF0AC1"/>
    <w:rsid w:val="1AE417E4"/>
    <w:rsid w:val="1B094BB4"/>
    <w:rsid w:val="1B192659"/>
    <w:rsid w:val="1B193B18"/>
    <w:rsid w:val="1B384A4E"/>
    <w:rsid w:val="1B3B5A5B"/>
    <w:rsid w:val="1B400993"/>
    <w:rsid w:val="1B984C1B"/>
    <w:rsid w:val="1BAF3854"/>
    <w:rsid w:val="1BD82C95"/>
    <w:rsid w:val="1BE16AFC"/>
    <w:rsid w:val="1BEC65C0"/>
    <w:rsid w:val="1BF76A78"/>
    <w:rsid w:val="1C3441A7"/>
    <w:rsid w:val="1C365CFE"/>
    <w:rsid w:val="1C4B2349"/>
    <w:rsid w:val="1C7C5F29"/>
    <w:rsid w:val="1CAE005E"/>
    <w:rsid w:val="1CC05CC7"/>
    <w:rsid w:val="1CD66AF0"/>
    <w:rsid w:val="1CD814C5"/>
    <w:rsid w:val="1CE122CF"/>
    <w:rsid w:val="1D140D82"/>
    <w:rsid w:val="1D2F1D46"/>
    <w:rsid w:val="1D3E6064"/>
    <w:rsid w:val="1D51270F"/>
    <w:rsid w:val="1DBD16BE"/>
    <w:rsid w:val="1DC11297"/>
    <w:rsid w:val="1DDE17CF"/>
    <w:rsid w:val="1E1F62DB"/>
    <w:rsid w:val="1E2B3BCE"/>
    <w:rsid w:val="1E4B77EA"/>
    <w:rsid w:val="1E531E1A"/>
    <w:rsid w:val="1E5F399D"/>
    <w:rsid w:val="1E664171"/>
    <w:rsid w:val="1E766DF2"/>
    <w:rsid w:val="1E780410"/>
    <w:rsid w:val="1E8E5EF5"/>
    <w:rsid w:val="1EB35621"/>
    <w:rsid w:val="1EC76DC7"/>
    <w:rsid w:val="1EC85A19"/>
    <w:rsid w:val="1ED92D03"/>
    <w:rsid w:val="1EF0541B"/>
    <w:rsid w:val="1F0451D8"/>
    <w:rsid w:val="1F153348"/>
    <w:rsid w:val="1F1B6A59"/>
    <w:rsid w:val="1F1D3619"/>
    <w:rsid w:val="1F235508"/>
    <w:rsid w:val="1F263B46"/>
    <w:rsid w:val="1F2F1AF9"/>
    <w:rsid w:val="1F444220"/>
    <w:rsid w:val="1F4D339A"/>
    <w:rsid w:val="1F517B8E"/>
    <w:rsid w:val="1F583DCD"/>
    <w:rsid w:val="1F776545"/>
    <w:rsid w:val="1F904F2D"/>
    <w:rsid w:val="1F97194E"/>
    <w:rsid w:val="1F9C3C77"/>
    <w:rsid w:val="1FD15F45"/>
    <w:rsid w:val="1FD81AFC"/>
    <w:rsid w:val="1FE31889"/>
    <w:rsid w:val="1FFD75C4"/>
    <w:rsid w:val="200F4543"/>
    <w:rsid w:val="203840C7"/>
    <w:rsid w:val="20577B5A"/>
    <w:rsid w:val="205F02F3"/>
    <w:rsid w:val="20600899"/>
    <w:rsid w:val="206D77FE"/>
    <w:rsid w:val="2075205C"/>
    <w:rsid w:val="20766B5D"/>
    <w:rsid w:val="207C5A77"/>
    <w:rsid w:val="20890827"/>
    <w:rsid w:val="20A56834"/>
    <w:rsid w:val="20AA06CD"/>
    <w:rsid w:val="20B51035"/>
    <w:rsid w:val="20B53FF2"/>
    <w:rsid w:val="20CC063E"/>
    <w:rsid w:val="20D85910"/>
    <w:rsid w:val="20E9148D"/>
    <w:rsid w:val="20F815BD"/>
    <w:rsid w:val="210114BB"/>
    <w:rsid w:val="212D1323"/>
    <w:rsid w:val="2163298B"/>
    <w:rsid w:val="21700C3F"/>
    <w:rsid w:val="21737460"/>
    <w:rsid w:val="2176492F"/>
    <w:rsid w:val="217860C5"/>
    <w:rsid w:val="21A8112D"/>
    <w:rsid w:val="21E26D67"/>
    <w:rsid w:val="21EC5465"/>
    <w:rsid w:val="21FC4A83"/>
    <w:rsid w:val="220348F7"/>
    <w:rsid w:val="22156802"/>
    <w:rsid w:val="223172B4"/>
    <w:rsid w:val="22417F46"/>
    <w:rsid w:val="22592464"/>
    <w:rsid w:val="226709A2"/>
    <w:rsid w:val="228976EC"/>
    <w:rsid w:val="228B310C"/>
    <w:rsid w:val="233272DB"/>
    <w:rsid w:val="234E59AA"/>
    <w:rsid w:val="2376738D"/>
    <w:rsid w:val="23787591"/>
    <w:rsid w:val="23925C55"/>
    <w:rsid w:val="23C553C2"/>
    <w:rsid w:val="23E733FC"/>
    <w:rsid w:val="23E863E8"/>
    <w:rsid w:val="24042B06"/>
    <w:rsid w:val="24221B52"/>
    <w:rsid w:val="24560AE2"/>
    <w:rsid w:val="24753D7B"/>
    <w:rsid w:val="24794836"/>
    <w:rsid w:val="248C391F"/>
    <w:rsid w:val="249700EF"/>
    <w:rsid w:val="24972331"/>
    <w:rsid w:val="24EB0386"/>
    <w:rsid w:val="24EE205A"/>
    <w:rsid w:val="250B6210"/>
    <w:rsid w:val="25493BC7"/>
    <w:rsid w:val="254F48B6"/>
    <w:rsid w:val="25552E35"/>
    <w:rsid w:val="25781361"/>
    <w:rsid w:val="2587336D"/>
    <w:rsid w:val="25984687"/>
    <w:rsid w:val="25BA6630"/>
    <w:rsid w:val="25CD3FBC"/>
    <w:rsid w:val="25E540FF"/>
    <w:rsid w:val="25FE3FFD"/>
    <w:rsid w:val="26106F39"/>
    <w:rsid w:val="261370E1"/>
    <w:rsid w:val="26321EE5"/>
    <w:rsid w:val="26383BC8"/>
    <w:rsid w:val="26400F02"/>
    <w:rsid w:val="26533224"/>
    <w:rsid w:val="26541061"/>
    <w:rsid w:val="2695069B"/>
    <w:rsid w:val="26C54B9B"/>
    <w:rsid w:val="26C6512F"/>
    <w:rsid w:val="26FF3DC8"/>
    <w:rsid w:val="270E7F8F"/>
    <w:rsid w:val="2713040A"/>
    <w:rsid w:val="27336F41"/>
    <w:rsid w:val="277C6089"/>
    <w:rsid w:val="27A449A7"/>
    <w:rsid w:val="27BC433E"/>
    <w:rsid w:val="27CE139A"/>
    <w:rsid w:val="27DD2C55"/>
    <w:rsid w:val="27E63AB6"/>
    <w:rsid w:val="27F231DD"/>
    <w:rsid w:val="280C2786"/>
    <w:rsid w:val="28182E87"/>
    <w:rsid w:val="282B4784"/>
    <w:rsid w:val="285C6B52"/>
    <w:rsid w:val="2887164E"/>
    <w:rsid w:val="28891C64"/>
    <w:rsid w:val="288B2E18"/>
    <w:rsid w:val="28A843B1"/>
    <w:rsid w:val="28E55240"/>
    <w:rsid w:val="28EB1022"/>
    <w:rsid w:val="28FD1DA9"/>
    <w:rsid w:val="291B12AE"/>
    <w:rsid w:val="29326B8F"/>
    <w:rsid w:val="293B5D47"/>
    <w:rsid w:val="298D0F22"/>
    <w:rsid w:val="29B025A4"/>
    <w:rsid w:val="29F101FE"/>
    <w:rsid w:val="29F83E3A"/>
    <w:rsid w:val="29FC0A34"/>
    <w:rsid w:val="2A320B30"/>
    <w:rsid w:val="2A460495"/>
    <w:rsid w:val="2A51443A"/>
    <w:rsid w:val="2A542476"/>
    <w:rsid w:val="2A552C22"/>
    <w:rsid w:val="2A5D37FC"/>
    <w:rsid w:val="2A606A48"/>
    <w:rsid w:val="2A9B6F1B"/>
    <w:rsid w:val="2A9E60D9"/>
    <w:rsid w:val="2AA07DD6"/>
    <w:rsid w:val="2AA665FD"/>
    <w:rsid w:val="2AAA79B8"/>
    <w:rsid w:val="2ABE39CA"/>
    <w:rsid w:val="2AC43F9F"/>
    <w:rsid w:val="2AD61364"/>
    <w:rsid w:val="2B0738F0"/>
    <w:rsid w:val="2B0E0F65"/>
    <w:rsid w:val="2B374C7F"/>
    <w:rsid w:val="2B3F420A"/>
    <w:rsid w:val="2B510311"/>
    <w:rsid w:val="2B593E95"/>
    <w:rsid w:val="2B7D13CC"/>
    <w:rsid w:val="2BA13AB1"/>
    <w:rsid w:val="2BA1732F"/>
    <w:rsid w:val="2BD94617"/>
    <w:rsid w:val="2BDD4799"/>
    <w:rsid w:val="2C3F1B10"/>
    <w:rsid w:val="2C4C4186"/>
    <w:rsid w:val="2C4C5BF6"/>
    <w:rsid w:val="2C702C75"/>
    <w:rsid w:val="2CBE1CB5"/>
    <w:rsid w:val="2CE04532"/>
    <w:rsid w:val="2D0A7297"/>
    <w:rsid w:val="2D501241"/>
    <w:rsid w:val="2DD73448"/>
    <w:rsid w:val="2DDB3562"/>
    <w:rsid w:val="2DE70634"/>
    <w:rsid w:val="2E05745B"/>
    <w:rsid w:val="2E1B2ADA"/>
    <w:rsid w:val="2E225A24"/>
    <w:rsid w:val="2E2561B5"/>
    <w:rsid w:val="2E4D3171"/>
    <w:rsid w:val="2E6E03B6"/>
    <w:rsid w:val="2E6E553E"/>
    <w:rsid w:val="2E8344D1"/>
    <w:rsid w:val="2E9F1C85"/>
    <w:rsid w:val="2EAD6133"/>
    <w:rsid w:val="2EB259EE"/>
    <w:rsid w:val="2ED237F3"/>
    <w:rsid w:val="2ED75441"/>
    <w:rsid w:val="2F0F563F"/>
    <w:rsid w:val="2F1F3A4D"/>
    <w:rsid w:val="2F2371DB"/>
    <w:rsid w:val="2F4558F1"/>
    <w:rsid w:val="2F585C14"/>
    <w:rsid w:val="2F784790"/>
    <w:rsid w:val="2F7B36A8"/>
    <w:rsid w:val="2F884B94"/>
    <w:rsid w:val="2F8A30B2"/>
    <w:rsid w:val="2F9B7AFC"/>
    <w:rsid w:val="2FAA5E1A"/>
    <w:rsid w:val="2FAB4623"/>
    <w:rsid w:val="2FBF5D0D"/>
    <w:rsid w:val="2FDF6214"/>
    <w:rsid w:val="300A43D0"/>
    <w:rsid w:val="30264A9E"/>
    <w:rsid w:val="302E6167"/>
    <w:rsid w:val="303C3B19"/>
    <w:rsid w:val="3095526B"/>
    <w:rsid w:val="30EA229A"/>
    <w:rsid w:val="30FD79BE"/>
    <w:rsid w:val="3100405D"/>
    <w:rsid w:val="31174211"/>
    <w:rsid w:val="31216170"/>
    <w:rsid w:val="315D1164"/>
    <w:rsid w:val="315F2BB6"/>
    <w:rsid w:val="316A4FCF"/>
    <w:rsid w:val="3173104B"/>
    <w:rsid w:val="317D6B35"/>
    <w:rsid w:val="319328E7"/>
    <w:rsid w:val="31A30319"/>
    <w:rsid w:val="31B50898"/>
    <w:rsid w:val="31B57F0B"/>
    <w:rsid w:val="31B62FDB"/>
    <w:rsid w:val="31C82C22"/>
    <w:rsid w:val="31F45A41"/>
    <w:rsid w:val="31FF4B7E"/>
    <w:rsid w:val="321B1E31"/>
    <w:rsid w:val="327C0BA8"/>
    <w:rsid w:val="32983099"/>
    <w:rsid w:val="32AA5592"/>
    <w:rsid w:val="32AD61A5"/>
    <w:rsid w:val="32E75DA8"/>
    <w:rsid w:val="32F653C3"/>
    <w:rsid w:val="33052E5A"/>
    <w:rsid w:val="332610BF"/>
    <w:rsid w:val="333C0F65"/>
    <w:rsid w:val="335752E2"/>
    <w:rsid w:val="337C27BA"/>
    <w:rsid w:val="3386250E"/>
    <w:rsid w:val="33B44D6A"/>
    <w:rsid w:val="33E75242"/>
    <w:rsid w:val="341101EA"/>
    <w:rsid w:val="341E68F1"/>
    <w:rsid w:val="34217FBA"/>
    <w:rsid w:val="344A237C"/>
    <w:rsid w:val="346C064E"/>
    <w:rsid w:val="34717DC6"/>
    <w:rsid w:val="347C194D"/>
    <w:rsid w:val="34A14062"/>
    <w:rsid w:val="34C25E2C"/>
    <w:rsid w:val="34D81596"/>
    <w:rsid w:val="34E73243"/>
    <w:rsid w:val="34F4363B"/>
    <w:rsid w:val="3509322F"/>
    <w:rsid w:val="350A5D7E"/>
    <w:rsid w:val="351174D4"/>
    <w:rsid w:val="351F4211"/>
    <w:rsid w:val="35262532"/>
    <w:rsid w:val="35286C5E"/>
    <w:rsid w:val="35396D76"/>
    <w:rsid w:val="353A08BE"/>
    <w:rsid w:val="355D135C"/>
    <w:rsid w:val="357039DD"/>
    <w:rsid w:val="35906EE4"/>
    <w:rsid w:val="35C21CAF"/>
    <w:rsid w:val="35E46B51"/>
    <w:rsid w:val="35FB7E8D"/>
    <w:rsid w:val="36037B6A"/>
    <w:rsid w:val="36487758"/>
    <w:rsid w:val="364936C7"/>
    <w:rsid w:val="364D2474"/>
    <w:rsid w:val="3654745F"/>
    <w:rsid w:val="36582751"/>
    <w:rsid w:val="36645310"/>
    <w:rsid w:val="368D5D06"/>
    <w:rsid w:val="36C35E2B"/>
    <w:rsid w:val="36C408B4"/>
    <w:rsid w:val="36CA4871"/>
    <w:rsid w:val="36E30124"/>
    <w:rsid w:val="36E47B46"/>
    <w:rsid w:val="36EA0866"/>
    <w:rsid w:val="36F7193B"/>
    <w:rsid w:val="37006DA6"/>
    <w:rsid w:val="37190D0D"/>
    <w:rsid w:val="3722586F"/>
    <w:rsid w:val="37302395"/>
    <w:rsid w:val="37362012"/>
    <w:rsid w:val="37391007"/>
    <w:rsid w:val="37453CC0"/>
    <w:rsid w:val="376D7868"/>
    <w:rsid w:val="378C59A0"/>
    <w:rsid w:val="37A15AB9"/>
    <w:rsid w:val="37AE2E68"/>
    <w:rsid w:val="37B37A7F"/>
    <w:rsid w:val="37D1690E"/>
    <w:rsid w:val="37E474EC"/>
    <w:rsid w:val="37E93735"/>
    <w:rsid w:val="382637C8"/>
    <w:rsid w:val="382A53D5"/>
    <w:rsid w:val="383652ED"/>
    <w:rsid w:val="38520231"/>
    <w:rsid w:val="385701A2"/>
    <w:rsid w:val="386844B4"/>
    <w:rsid w:val="38701EF7"/>
    <w:rsid w:val="38AC792F"/>
    <w:rsid w:val="38BB1341"/>
    <w:rsid w:val="38DA351E"/>
    <w:rsid w:val="38F7631F"/>
    <w:rsid w:val="3909782E"/>
    <w:rsid w:val="392642AC"/>
    <w:rsid w:val="39375304"/>
    <w:rsid w:val="39464B68"/>
    <w:rsid w:val="396C46EC"/>
    <w:rsid w:val="397059EB"/>
    <w:rsid w:val="398028B7"/>
    <w:rsid w:val="398652E8"/>
    <w:rsid w:val="399C790E"/>
    <w:rsid w:val="39A859CA"/>
    <w:rsid w:val="39AD0862"/>
    <w:rsid w:val="39C07D7E"/>
    <w:rsid w:val="39DA1F37"/>
    <w:rsid w:val="3A074B96"/>
    <w:rsid w:val="3A077BDC"/>
    <w:rsid w:val="3A19437E"/>
    <w:rsid w:val="3A297191"/>
    <w:rsid w:val="3A3A0854"/>
    <w:rsid w:val="3A4A6214"/>
    <w:rsid w:val="3A4E4899"/>
    <w:rsid w:val="3A6A57DE"/>
    <w:rsid w:val="3A707D13"/>
    <w:rsid w:val="3A895867"/>
    <w:rsid w:val="3AD71F6B"/>
    <w:rsid w:val="3AF1154B"/>
    <w:rsid w:val="3AF23796"/>
    <w:rsid w:val="3B1D50E8"/>
    <w:rsid w:val="3B465AAD"/>
    <w:rsid w:val="3B4828DB"/>
    <w:rsid w:val="3B5C23A7"/>
    <w:rsid w:val="3B6C183F"/>
    <w:rsid w:val="3B82605A"/>
    <w:rsid w:val="3B8C3C14"/>
    <w:rsid w:val="3B9B4194"/>
    <w:rsid w:val="3BB15BD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7A55D0"/>
    <w:rsid w:val="3C8D2BCF"/>
    <w:rsid w:val="3C9A2A62"/>
    <w:rsid w:val="3CB84087"/>
    <w:rsid w:val="3CD14649"/>
    <w:rsid w:val="3CD24B38"/>
    <w:rsid w:val="3CE575F7"/>
    <w:rsid w:val="3CEC25F8"/>
    <w:rsid w:val="3CFC15AE"/>
    <w:rsid w:val="3D062484"/>
    <w:rsid w:val="3D10063E"/>
    <w:rsid w:val="3D177553"/>
    <w:rsid w:val="3D193DF3"/>
    <w:rsid w:val="3D246E5A"/>
    <w:rsid w:val="3D495E5D"/>
    <w:rsid w:val="3D4A1496"/>
    <w:rsid w:val="3D4E2B83"/>
    <w:rsid w:val="3D4E45E3"/>
    <w:rsid w:val="3D870953"/>
    <w:rsid w:val="3DB302F2"/>
    <w:rsid w:val="3DB54F9A"/>
    <w:rsid w:val="3DE976C2"/>
    <w:rsid w:val="3E1203D4"/>
    <w:rsid w:val="3E14048E"/>
    <w:rsid w:val="3E3976D3"/>
    <w:rsid w:val="3E4905DE"/>
    <w:rsid w:val="3E4F7A0F"/>
    <w:rsid w:val="3E735B9C"/>
    <w:rsid w:val="3E7C330F"/>
    <w:rsid w:val="3E820130"/>
    <w:rsid w:val="3EB45CE4"/>
    <w:rsid w:val="3EDB49C2"/>
    <w:rsid w:val="3EE21E99"/>
    <w:rsid w:val="3F0644E9"/>
    <w:rsid w:val="3F24498F"/>
    <w:rsid w:val="3F2A38EA"/>
    <w:rsid w:val="3F4F005D"/>
    <w:rsid w:val="3F5C238A"/>
    <w:rsid w:val="3F69279A"/>
    <w:rsid w:val="3F8850B3"/>
    <w:rsid w:val="3F8D1F32"/>
    <w:rsid w:val="3F970FDB"/>
    <w:rsid w:val="3FBE3BC9"/>
    <w:rsid w:val="3FE948FE"/>
    <w:rsid w:val="402E54E8"/>
    <w:rsid w:val="403B29C9"/>
    <w:rsid w:val="403B53C3"/>
    <w:rsid w:val="407804B1"/>
    <w:rsid w:val="407A57A2"/>
    <w:rsid w:val="40814873"/>
    <w:rsid w:val="40A02AED"/>
    <w:rsid w:val="40C82F70"/>
    <w:rsid w:val="40D506EB"/>
    <w:rsid w:val="40D96DD7"/>
    <w:rsid w:val="40E32E0B"/>
    <w:rsid w:val="41314A60"/>
    <w:rsid w:val="414B4E9A"/>
    <w:rsid w:val="415347E5"/>
    <w:rsid w:val="4171442C"/>
    <w:rsid w:val="41AA5A16"/>
    <w:rsid w:val="41AA6FCA"/>
    <w:rsid w:val="421173AB"/>
    <w:rsid w:val="421604DA"/>
    <w:rsid w:val="424464D9"/>
    <w:rsid w:val="424A226E"/>
    <w:rsid w:val="427310D3"/>
    <w:rsid w:val="427E642B"/>
    <w:rsid w:val="42873A18"/>
    <w:rsid w:val="42965BBA"/>
    <w:rsid w:val="42A2426A"/>
    <w:rsid w:val="42A45543"/>
    <w:rsid w:val="42A551B5"/>
    <w:rsid w:val="42A82BE8"/>
    <w:rsid w:val="42AA7ACD"/>
    <w:rsid w:val="42AD59F0"/>
    <w:rsid w:val="42C52579"/>
    <w:rsid w:val="42C927DF"/>
    <w:rsid w:val="42DC2B30"/>
    <w:rsid w:val="430704FF"/>
    <w:rsid w:val="430E3699"/>
    <w:rsid w:val="43124C8D"/>
    <w:rsid w:val="43373F35"/>
    <w:rsid w:val="433D0BFC"/>
    <w:rsid w:val="433D724B"/>
    <w:rsid w:val="433F610A"/>
    <w:rsid w:val="4355636B"/>
    <w:rsid w:val="4373608B"/>
    <w:rsid w:val="43760E30"/>
    <w:rsid w:val="437E013B"/>
    <w:rsid w:val="43CB2587"/>
    <w:rsid w:val="43E1442F"/>
    <w:rsid w:val="43EE221D"/>
    <w:rsid w:val="43F4135D"/>
    <w:rsid w:val="43F46D30"/>
    <w:rsid w:val="441E042F"/>
    <w:rsid w:val="443950F3"/>
    <w:rsid w:val="44535D73"/>
    <w:rsid w:val="445E0466"/>
    <w:rsid w:val="44643851"/>
    <w:rsid w:val="446D333E"/>
    <w:rsid w:val="447A4BFE"/>
    <w:rsid w:val="449D3CBD"/>
    <w:rsid w:val="44B67F44"/>
    <w:rsid w:val="44C70D28"/>
    <w:rsid w:val="44CA6E76"/>
    <w:rsid w:val="44F6488D"/>
    <w:rsid w:val="4502051D"/>
    <w:rsid w:val="45044A12"/>
    <w:rsid w:val="45095115"/>
    <w:rsid w:val="450E6E77"/>
    <w:rsid w:val="45282A9A"/>
    <w:rsid w:val="45334A20"/>
    <w:rsid w:val="453C14B9"/>
    <w:rsid w:val="4589448D"/>
    <w:rsid w:val="458E31B2"/>
    <w:rsid w:val="45FC5A69"/>
    <w:rsid w:val="460556A8"/>
    <w:rsid w:val="461E4FA6"/>
    <w:rsid w:val="46244B9F"/>
    <w:rsid w:val="463A5899"/>
    <w:rsid w:val="463B4F6C"/>
    <w:rsid w:val="46510E72"/>
    <w:rsid w:val="4654512D"/>
    <w:rsid w:val="46606872"/>
    <w:rsid w:val="46915133"/>
    <w:rsid w:val="46BC2C14"/>
    <w:rsid w:val="46C16493"/>
    <w:rsid w:val="46F4701B"/>
    <w:rsid w:val="4711691D"/>
    <w:rsid w:val="47205FEA"/>
    <w:rsid w:val="472D388D"/>
    <w:rsid w:val="4744255B"/>
    <w:rsid w:val="47481121"/>
    <w:rsid w:val="476843F5"/>
    <w:rsid w:val="477A3C84"/>
    <w:rsid w:val="477D700D"/>
    <w:rsid w:val="47A54513"/>
    <w:rsid w:val="47A738C8"/>
    <w:rsid w:val="47E52D99"/>
    <w:rsid w:val="47F31436"/>
    <w:rsid w:val="48053BDA"/>
    <w:rsid w:val="48083C5D"/>
    <w:rsid w:val="48121407"/>
    <w:rsid w:val="48246406"/>
    <w:rsid w:val="482F1D5A"/>
    <w:rsid w:val="48376C36"/>
    <w:rsid w:val="48444BA9"/>
    <w:rsid w:val="48701297"/>
    <w:rsid w:val="48934611"/>
    <w:rsid w:val="48F542D2"/>
    <w:rsid w:val="48FD06CC"/>
    <w:rsid w:val="490763E3"/>
    <w:rsid w:val="492271EA"/>
    <w:rsid w:val="496A2FB3"/>
    <w:rsid w:val="498613D0"/>
    <w:rsid w:val="498D2E01"/>
    <w:rsid w:val="498D3DBD"/>
    <w:rsid w:val="49B517B5"/>
    <w:rsid w:val="49CA1D1A"/>
    <w:rsid w:val="49D815D6"/>
    <w:rsid w:val="49D816F4"/>
    <w:rsid w:val="49FD72F4"/>
    <w:rsid w:val="4A247675"/>
    <w:rsid w:val="4A264531"/>
    <w:rsid w:val="4A38213A"/>
    <w:rsid w:val="4A400586"/>
    <w:rsid w:val="4A496CD7"/>
    <w:rsid w:val="4A5B01F1"/>
    <w:rsid w:val="4A677E40"/>
    <w:rsid w:val="4A7A7FC5"/>
    <w:rsid w:val="4A7B711D"/>
    <w:rsid w:val="4A84675D"/>
    <w:rsid w:val="4A8C3A1A"/>
    <w:rsid w:val="4ABF7840"/>
    <w:rsid w:val="4ACE2CEB"/>
    <w:rsid w:val="4ADE7963"/>
    <w:rsid w:val="4AF63C83"/>
    <w:rsid w:val="4B1646CF"/>
    <w:rsid w:val="4B7C1338"/>
    <w:rsid w:val="4B8C32C1"/>
    <w:rsid w:val="4B975530"/>
    <w:rsid w:val="4BA95E82"/>
    <w:rsid w:val="4BAA4032"/>
    <w:rsid w:val="4BB7755B"/>
    <w:rsid w:val="4BDA4819"/>
    <w:rsid w:val="4BE55CFC"/>
    <w:rsid w:val="4C3007F7"/>
    <w:rsid w:val="4C335E10"/>
    <w:rsid w:val="4C3B67F1"/>
    <w:rsid w:val="4C3E3307"/>
    <w:rsid w:val="4C467513"/>
    <w:rsid w:val="4C50744F"/>
    <w:rsid w:val="4C572817"/>
    <w:rsid w:val="4C5A1583"/>
    <w:rsid w:val="4C614222"/>
    <w:rsid w:val="4C6369A7"/>
    <w:rsid w:val="4C642CFF"/>
    <w:rsid w:val="4C644BBF"/>
    <w:rsid w:val="4C653585"/>
    <w:rsid w:val="4C7D636D"/>
    <w:rsid w:val="4CBC41F3"/>
    <w:rsid w:val="4CC10E85"/>
    <w:rsid w:val="4CC82FE7"/>
    <w:rsid w:val="4CCB0ABF"/>
    <w:rsid w:val="4CE809C5"/>
    <w:rsid w:val="4CFC55B3"/>
    <w:rsid w:val="4D1E6E23"/>
    <w:rsid w:val="4D4D1D0E"/>
    <w:rsid w:val="4D5A1E97"/>
    <w:rsid w:val="4D792A29"/>
    <w:rsid w:val="4DAA2A9B"/>
    <w:rsid w:val="4DAA2E9E"/>
    <w:rsid w:val="4DC73899"/>
    <w:rsid w:val="4DD674A5"/>
    <w:rsid w:val="4DD7573E"/>
    <w:rsid w:val="4E1858BC"/>
    <w:rsid w:val="4E214745"/>
    <w:rsid w:val="4E4D2C69"/>
    <w:rsid w:val="4E5737A4"/>
    <w:rsid w:val="4E6B1C67"/>
    <w:rsid w:val="4E876A80"/>
    <w:rsid w:val="4E881A6F"/>
    <w:rsid w:val="4E976B56"/>
    <w:rsid w:val="4E983C73"/>
    <w:rsid w:val="4EB46112"/>
    <w:rsid w:val="4ECC4E51"/>
    <w:rsid w:val="4EF4193D"/>
    <w:rsid w:val="4F153A2F"/>
    <w:rsid w:val="4F1816D0"/>
    <w:rsid w:val="4F430F16"/>
    <w:rsid w:val="4F4A1B00"/>
    <w:rsid w:val="4F9A4993"/>
    <w:rsid w:val="4FA844A2"/>
    <w:rsid w:val="4FB6384C"/>
    <w:rsid w:val="4FC42854"/>
    <w:rsid w:val="4FDF029D"/>
    <w:rsid w:val="4FE76145"/>
    <w:rsid w:val="4FF92635"/>
    <w:rsid w:val="503C1ED5"/>
    <w:rsid w:val="503C1FA1"/>
    <w:rsid w:val="505E14C8"/>
    <w:rsid w:val="50731582"/>
    <w:rsid w:val="50872555"/>
    <w:rsid w:val="50972188"/>
    <w:rsid w:val="509A2E32"/>
    <w:rsid w:val="51120212"/>
    <w:rsid w:val="515446E1"/>
    <w:rsid w:val="516119DC"/>
    <w:rsid w:val="51655D6D"/>
    <w:rsid w:val="518F35F9"/>
    <w:rsid w:val="519227B6"/>
    <w:rsid w:val="51A47477"/>
    <w:rsid w:val="51A646BE"/>
    <w:rsid w:val="51A86CBD"/>
    <w:rsid w:val="51B37EEF"/>
    <w:rsid w:val="51C47D1F"/>
    <w:rsid w:val="51CA619A"/>
    <w:rsid w:val="51D10C5E"/>
    <w:rsid w:val="51D134FD"/>
    <w:rsid w:val="51F704C3"/>
    <w:rsid w:val="52184844"/>
    <w:rsid w:val="52196CD6"/>
    <w:rsid w:val="5224567D"/>
    <w:rsid w:val="52273196"/>
    <w:rsid w:val="52436DC1"/>
    <w:rsid w:val="52477B29"/>
    <w:rsid w:val="526B3533"/>
    <w:rsid w:val="526F7059"/>
    <w:rsid w:val="528D53DC"/>
    <w:rsid w:val="52A54636"/>
    <w:rsid w:val="52BD2046"/>
    <w:rsid w:val="52D20B31"/>
    <w:rsid w:val="52E60B2A"/>
    <w:rsid w:val="53083AA3"/>
    <w:rsid w:val="532F5A3F"/>
    <w:rsid w:val="5346245B"/>
    <w:rsid w:val="5346574A"/>
    <w:rsid w:val="535059AB"/>
    <w:rsid w:val="536871EA"/>
    <w:rsid w:val="53A84A9F"/>
    <w:rsid w:val="53D94927"/>
    <w:rsid w:val="53EB1D7F"/>
    <w:rsid w:val="53F448C8"/>
    <w:rsid w:val="53F45339"/>
    <w:rsid w:val="54035D98"/>
    <w:rsid w:val="541B059B"/>
    <w:rsid w:val="54482707"/>
    <w:rsid w:val="5457477E"/>
    <w:rsid w:val="545A5363"/>
    <w:rsid w:val="54814751"/>
    <w:rsid w:val="548F58A2"/>
    <w:rsid w:val="549C3CF7"/>
    <w:rsid w:val="54A6767D"/>
    <w:rsid w:val="54C1659F"/>
    <w:rsid w:val="54CC7DCA"/>
    <w:rsid w:val="54EB4DE1"/>
    <w:rsid w:val="54F6543C"/>
    <w:rsid w:val="550A4C45"/>
    <w:rsid w:val="554F2951"/>
    <w:rsid w:val="55563B6B"/>
    <w:rsid w:val="556D0395"/>
    <w:rsid w:val="5575266B"/>
    <w:rsid w:val="55754396"/>
    <w:rsid w:val="557645CB"/>
    <w:rsid w:val="55783BA2"/>
    <w:rsid w:val="5597374C"/>
    <w:rsid w:val="55A85C0A"/>
    <w:rsid w:val="55C22774"/>
    <w:rsid w:val="55F82D46"/>
    <w:rsid w:val="56362315"/>
    <w:rsid w:val="56493897"/>
    <w:rsid w:val="5658660E"/>
    <w:rsid w:val="56830D82"/>
    <w:rsid w:val="568A7FA4"/>
    <w:rsid w:val="569158C1"/>
    <w:rsid w:val="56952F1F"/>
    <w:rsid w:val="56CC7516"/>
    <w:rsid w:val="56D452D7"/>
    <w:rsid w:val="56E13AAA"/>
    <w:rsid w:val="56E76429"/>
    <w:rsid w:val="570D2CE4"/>
    <w:rsid w:val="572D6D7C"/>
    <w:rsid w:val="57382C2D"/>
    <w:rsid w:val="573D18E1"/>
    <w:rsid w:val="573F7625"/>
    <w:rsid w:val="57607C5D"/>
    <w:rsid w:val="576870CE"/>
    <w:rsid w:val="576D79CF"/>
    <w:rsid w:val="579025E4"/>
    <w:rsid w:val="579A3CA4"/>
    <w:rsid w:val="57B13971"/>
    <w:rsid w:val="57BE7879"/>
    <w:rsid w:val="57E05A7F"/>
    <w:rsid w:val="57E8396F"/>
    <w:rsid w:val="580F6546"/>
    <w:rsid w:val="58213215"/>
    <w:rsid w:val="582F3637"/>
    <w:rsid w:val="58AA650D"/>
    <w:rsid w:val="58D834CE"/>
    <w:rsid w:val="58EE43A5"/>
    <w:rsid w:val="59011906"/>
    <w:rsid w:val="590677DA"/>
    <w:rsid w:val="59223618"/>
    <w:rsid w:val="59324A93"/>
    <w:rsid w:val="59330283"/>
    <w:rsid w:val="598744A3"/>
    <w:rsid w:val="598B4ABD"/>
    <w:rsid w:val="59955EC0"/>
    <w:rsid w:val="59C16511"/>
    <w:rsid w:val="59C95FE7"/>
    <w:rsid w:val="59D97F5F"/>
    <w:rsid w:val="5A087856"/>
    <w:rsid w:val="5A13072C"/>
    <w:rsid w:val="5A1A6B11"/>
    <w:rsid w:val="5A2E70CA"/>
    <w:rsid w:val="5A2F7E9A"/>
    <w:rsid w:val="5A3B4DBF"/>
    <w:rsid w:val="5A525FC1"/>
    <w:rsid w:val="5A5313B9"/>
    <w:rsid w:val="5A5B1A93"/>
    <w:rsid w:val="5A6123EF"/>
    <w:rsid w:val="5A736B2D"/>
    <w:rsid w:val="5A770E43"/>
    <w:rsid w:val="5A895545"/>
    <w:rsid w:val="5A8F1E10"/>
    <w:rsid w:val="5ABA2715"/>
    <w:rsid w:val="5AE10DCB"/>
    <w:rsid w:val="5AEC17C8"/>
    <w:rsid w:val="5B17528B"/>
    <w:rsid w:val="5B3E3B02"/>
    <w:rsid w:val="5B487FEA"/>
    <w:rsid w:val="5B524538"/>
    <w:rsid w:val="5B5D5D09"/>
    <w:rsid w:val="5BA52B7A"/>
    <w:rsid w:val="5BB85E2E"/>
    <w:rsid w:val="5BF86102"/>
    <w:rsid w:val="5C1E12B1"/>
    <w:rsid w:val="5C251B6A"/>
    <w:rsid w:val="5C3C28FE"/>
    <w:rsid w:val="5C4417DA"/>
    <w:rsid w:val="5C5872CD"/>
    <w:rsid w:val="5C687F9D"/>
    <w:rsid w:val="5C723D2D"/>
    <w:rsid w:val="5CB07905"/>
    <w:rsid w:val="5CB86304"/>
    <w:rsid w:val="5CCB338E"/>
    <w:rsid w:val="5CDB1300"/>
    <w:rsid w:val="5D016B3E"/>
    <w:rsid w:val="5D1C57CC"/>
    <w:rsid w:val="5D2E30EC"/>
    <w:rsid w:val="5D3D5B2F"/>
    <w:rsid w:val="5D4727AF"/>
    <w:rsid w:val="5D5501F2"/>
    <w:rsid w:val="5DA232D1"/>
    <w:rsid w:val="5DB0276A"/>
    <w:rsid w:val="5E374F25"/>
    <w:rsid w:val="5E565E94"/>
    <w:rsid w:val="5E671789"/>
    <w:rsid w:val="5E673598"/>
    <w:rsid w:val="5E6A2D60"/>
    <w:rsid w:val="5E764040"/>
    <w:rsid w:val="5E7D69ED"/>
    <w:rsid w:val="5E7F6E97"/>
    <w:rsid w:val="5E9B6F9B"/>
    <w:rsid w:val="5EA04D18"/>
    <w:rsid w:val="5EA30E5C"/>
    <w:rsid w:val="5EAC18A7"/>
    <w:rsid w:val="5EF03005"/>
    <w:rsid w:val="5EF13622"/>
    <w:rsid w:val="5F1B70F9"/>
    <w:rsid w:val="5F2E5D9F"/>
    <w:rsid w:val="5F417E0E"/>
    <w:rsid w:val="5F4A55C6"/>
    <w:rsid w:val="5F6A388F"/>
    <w:rsid w:val="5F744282"/>
    <w:rsid w:val="5F7543B4"/>
    <w:rsid w:val="5FD80461"/>
    <w:rsid w:val="60022F17"/>
    <w:rsid w:val="60195B67"/>
    <w:rsid w:val="601C086A"/>
    <w:rsid w:val="602316C2"/>
    <w:rsid w:val="603713E2"/>
    <w:rsid w:val="603B2CE8"/>
    <w:rsid w:val="606625D3"/>
    <w:rsid w:val="606F3162"/>
    <w:rsid w:val="60A1607E"/>
    <w:rsid w:val="60A26AC3"/>
    <w:rsid w:val="60AA06D8"/>
    <w:rsid w:val="60AB00BC"/>
    <w:rsid w:val="60C826A1"/>
    <w:rsid w:val="60E144D2"/>
    <w:rsid w:val="60E5198E"/>
    <w:rsid w:val="610E5299"/>
    <w:rsid w:val="61227CA0"/>
    <w:rsid w:val="61287CD3"/>
    <w:rsid w:val="614F7714"/>
    <w:rsid w:val="615A18BE"/>
    <w:rsid w:val="615F2167"/>
    <w:rsid w:val="616048EE"/>
    <w:rsid w:val="61653414"/>
    <w:rsid w:val="617D2724"/>
    <w:rsid w:val="61BD6421"/>
    <w:rsid w:val="61DE1F1F"/>
    <w:rsid w:val="61E86FD8"/>
    <w:rsid w:val="620058CC"/>
    <w:rsid w:val="621A2AEC"/>
    <w:rsid w:val="621E6DEA"/>
    <w:rsid w:val="624D069F"/>
    <w:rsid w:val="625178BB"/>
    <w:rsid w:val="62674356"/>
    <w:rsid w:val="629D61EC"/>
    <w:rsid w:val="62A77CE6"/>
    <w:rsid w:val="62B6094A"/>
    <w:rsid w:val="62D31364"/>
    <w:rsid w:val="633A0473"/>
    <w:rsid w:val="635555EB"/>
    <w:rsid w:val="63C54498"/>
    <w:rsid w:val="63E9343E"/>
    <w:rsid w:val="63FA66D5"/>
    <w:rsid w:val="63FC1FB2"/>
    <w:rsid w:val="63FF12C6"/>
    <w:rsid w:val="640456B5"/>
    <w:rsid w:val="64051D8F"/>
    <w:rsid w:val="640F43C5"/>
    <w:rsid w:val="64105F4A"/>
    <w:rsid w:val="64341720"/>
    <w:rsid w:val="64512DAE"/>
    <w:rsid w:val="646A695C"/>
    <w:rsid w:val="64735CFC"/>
    <w:rsid w:val="649A7664"/>
    <w:rsid w:val="64D833A6"/>
    <w:rsid w:val="64ED57E5"/>
    <w:rsid w:val="64FE7158"/>
    <w:rsid w:val="65117ECA"/>
    <w:rsid w:val="65180EC0"/>
    <w:rsid w:val="6521305C"/>
    <w:rsid w:val="652C2C28"/>
    <w:rsid w:val="6535383A"/>
    <w:rsid w:val="65753498"/>
    <w:rsid w:val="65764BF7"/>
    <w:rsid w:val="657C1693"/>
    <w:rsid w:val="65884515"/>
    <w:rsid w:val="65A22487"/>
    <w:rsid w:val="65B652C1"/>
    <w:rsid w:val="65C22F91"/>
    <w:rsid w:val="65CF00F5"/>
    <w:rsid w:val="65DE5BAE"/>
    <w:rsid w:val="65E04577"/>
    <w:rsid w:val="65EF7DFF"/>
    <w:rsid w:val="66200813"/>
    <w:rsid w:val="66322707"/>
    <w:rsid w:val="6650032E"/>
    <w:rsid w:val="66607A9A"/>
    <w:rsid w:val="667A0598"/>
    <w:rsid w:val="667C6F02"/>
    <w:rsid w:val="669022B7"/>
    <w:rsid w:val="66940A39"/>
    <w:rsid w:val="66BC1A55"/>
    <w:rsid w:val="66CA5E5F"/>
    <w:rsid w:val="66E16A6B"/>
    <w:rsid w:val="66E710BA"/>
    <w:rsid w:val="66EC193B"/>
    <w:rsid w:val="66ED62BD"/>
    <w:rsid w:val="67164009"/>
    <w:rsid w:val="671A520A"/>
    <w:rsid w:val="67292A7D"/>
    <w:rsid w:val="673A2970"/>
    <w:rsid w:val="67514E24"/>
    <w:rsid w:val="67620408"/>
    <w:rsid w:val="677878C6"/>
    <w:rsid w:val="677D444B"/>
    <w:rsid w:val="678F1C72"/>
    <w:rsid w:val="678F3A8F"/>
    <w:rsid w:val="6792215C"/>
    <w:rsid w:val="67A01BAC"/>
    <w:rsid w:val="67B32B67"/>
    <w:rsid w:val="67CE4F0A"/>
    <w:rsid w:val="67E277AE"/>
    <w:rsid w:val="67E7052E"/>
    <w:rsid w:val="67F65281"/>
    <w:rsid w:val="680509F9"/>
    <w:rsid w:val="6809365C"/>
    <w:rsid w:val="680A2685"/>
    <w:rsid w:val="681875C8"/>
    <w:rsid w:val="6825421D"/>
    <w:rsid w:val="682A15E7"/>
    <w:rsid w:val="68486434"/>
    <w:rsid w:val="686F72BB"/>
    <w:rsid w:val="68BB0029"/>
    <w:rsid w:val="68BC7152"/>
    <w:rsid w:val="68E7020B"/>
    <w:rsid w:val="68E846FD"/>
    <w:rsid w:val="68EF6C3A"/>
    <w:rsid w:val="68FB7D69"/>
    <w:rsid w:val="68FF740B"/>
    <w:rsid w:val="690B382C"/>
    <w:rsid w:val="690E768F"/>
    <w:rsid w:val="691E1D26"/>
    <w:rsid w:val="69467A9E"/>
    <w:rsid w:val="6959078C"/>
    <w:rsid w:val="69611F8C"/>
    <w:rsid w:val="69690603"/>
    <w:rsid w:val="6972432A"/>
    <w:rsid w:val="69797C2C"/>
    <w:rsid w:val="697B2AE1"/>
    <w:rsid w:val="698014F4"/>
    <w:rsid w:val="698A0711"/>
    <w:rsid w:val="69952F6A"/>
    <w:rsid w:val="69AF6A95"/>
    <w:rsid w:val="69C24AC2"/>
    <w:rsid w:val="69D05E78"/>
    <w:rsid w:val="69E1087F"/>
    <w:rsid w:val="6A112FF4"/>
    <w:rsid w:val="6A130B08"/>
    <w:rsid w:val="6A1D6053"/>
    <w:rsid w:val="6A2B356A"/>
    <w:rsid w:val="6A806712"/>
    <w:rsid w:val="6A90701E"/>
    <w:rsid w:val="6A9C3A23"/>
    <w:rsid w:val="6AAF7616"/>
    <w:rsid w:val="6AC87D3C"/>
    <w:rsid w:val="6ADA4924"/>
    <w:rsid w:val="6ADB0495"/>
    <w:rsid w:val="6AE15310"/>
    <w:rsid w:val="6AF92ED3"/>
    <w:rsid w:val="6B0A4E87"/>
    <w:rsid w:val="6B407F5A"/>
    <w:rsid w:val="6B5A41AF"/>
    <w:rsid w:val="6B6A7091"/>
    <w:rsid w:val="6B7E39DF"/>
    <w:rsid w:val="6BD92C40"/>
    <w:rsid w:val="6C3016AA"/>
    <w:rsid w:val="6C3D07B6"/>
    <w:rsid w:val="6C415AEC"/>
    <w:rsid w:val="6C477A25"/>
    <w:rsid w:val="6C6C377E"/>
    <w:rsid w:val="6C720406"/>
    <w:rsid w:val="6C900D08"/>
    <w:rsid w:val="6CDA05DD"/>
    <w:rsid w:val="6CF27CB7"/>
    <w:rsid w:val="6CFF4FC3"/>
    <w:rsid w:val="6D012FD2"/>
    <w:rsid w:val="6D073BCB"/>
    <w:rsid w:val="6D0B5A94"/>
    <w:rsid w:val="6D2B1D59"/>
    <w:rsid w:val="6D426EB0"/>
    <w:rsid w:val="6D442267"/>
    <w:rsid w:val="6D6E166C"/>
    <w:rsid w:val="6D7D69D5"/>
    <w:rsid w:val="6D95593B"/>
    <w:rsid w:val="6DCB5D7F"/>
    <w:rsid w:val="6DED486A"/>
    <w:rsid w:val="6DF669CC"/>
    <w:rsid w:val="6E041113"/>
    <w:rsid w:val="6E11324D"/>
    <w:rsid w:val="6E2A56A1"/>
    <w:rsid w:val="6E361F05"/>
    <w:rsid w:val="6E363CDF"/>
    <w:rsid w:val="6E527A2D"/>
    <w:rsid w:val="6E7B5445"/>
    <w:rsid w:val="6E847F11"/>
    <w:rsid w:val="6EA57D6C"/>
    <w:rsid w:val="6EB45479"/>
    <w:rsid w:val="6EBA3338"/>
    <w:rsid w:val="6ECA5A5F"/>
    <w:rsid w:val="6EF841B8"/>
    <w:rsid w:val="6EFC3550"/>
    <w:rsid w:val="6F043F0B"/>
    <w:rsid w:val="6F072874"/>
    <w:rsid w:val="6F0E7F1B"/>
    <w:rsid w:val="6F19359E"/>
    <w:rsid w:val="6F507371"/>
    <w:rsid w:val="6F584596"/>
    <w:rsid w:val="6F886E71"/>
    <w:rsid w:val="6FC323D9"/>
    <w:rsid w:val="6FD638B1"/>
    <w:rsid w:val="6FF27EB0"/>
    <w:rsid w:val="701223F0"/>
    <w:rsid w:val="707B632B"/>
    <w:rsid w:val="708520C4"/>
    <w:rsid w:val="70853BCC"/>
    <w:rsid w:val="70A23903"/>
    <w:rsid w:val="70B4157B"/>
    <w:rsid w:val="70C154FD"/>
    <w:rsid w:val="70C6036D"/>
    <w:rsid w:val="70D3493E"/>
    <w:rsid w:val="70D76741"/>
    <w:rsid w:val="70E44540"/>
    <w:rsid w:val="70F322D0"/>
    <w:rsid w:val="710A3270"/>
    <w:rsid w:val="71186F3E"/>
    <w:rsid w:val="71306252"/>
    <w:rsid w:val="715D5366"/>
    <w:rsid w:val="716621C1"/>
    <w:rsid w:val="718B7C92"/>
    <w:rsid w:val="71AB5F8A"/>
    <w:rsid w:val="71B24E95"/>
    <w:rsid w:val="71C5773E"/>
    <w:rsid w:val="71FC4C7C"/>
    <w:rsid w:val="72251DA4"/>
    <w:rsid w:val="72712929"/>
    <w:rsid w:val="728114C6"/>
    <w:rsid w:val="729446A5"/>
    <w:rsid w:val="729B764A"/>
    <w:rsid w:val="72B375F5"/>
    <w:rsid w:val="72C740ED"/>
    <w:rsid w:val="72C970E9"/>
    <w:rsid w:val="72CC63C8"/>
    <w:rsid w:val="72E673CF"/>
    <w:rsid w:val="72EB533D"/>
    <w:rsid w:val="730B598E"/>
    <w:rsid w:val="736D44EF"/>
    <w:rsid w:val="73803B1B"/>
    <w:rsid w:val="738115C5"/>
    <w:rsid w:val="739F49FB"/>
    <w:rsid w:val="73B35A75"/>
    <w:rsid w:val="73C97E9E"/>
    <w:rsid w:val="73D40DA2"/>
    <w:rsid w:val="73DD1180"/>
    <w:rsid w:val="73E5185B"/>
    <w:rsid w:val="740271DA"/>
    <w:rsid w:val="742C4642"/>
    <w:rsid w:val="74465350"/>
    <w:rsid w:val="746B647F"/>
    <w:rsid w:val="74B45314"/>
    <w:rsid w:val="74B53285"/>
    <w:rsid w:val="74B746E8"/>
    <w:rsid w:val="74D67798"/>
    <w:rsid w:val="753022BE"/>
    <w:rsid w:val="75530645"/>
    <w:rsid w:val="755F2C4C"/>
    <w:rsid w:val="757579C2"/>
    <w:rsid w:val="7594489B"/>
    <w:rsid w:val="7595501B"/>
    <w:rsid w:val="75DF5DB2"/>
    <w:rsid w:val="762A38F1"/>
    <w:rsid w:val="762E5891"/>
    <w:rsid w:val="76391D80"/>
    <w:rsid w:val="763E0596"/>
    <w:rsid w:val="76466B26"/>
    <w:rsid w:val="76A67DFC"/>
    <w:rsid w:val="76B70C4F"/>
    <w:rsid w:val="76F03175"/>
    <w:rsid w:val="76FF1139"/>
    <w:rsid w:val="770850B6"/>
    <w:rsid w:val="77247AA0"/>
    <w:rsid w:val="772C60B7"/>
    <w:rsid w:val="774515AC"/>
    <w:rsid w:val="776717B2"/>
    <w:rsid w:val="776B46B2"/>
    <w:rsid w:val="777965ED"/>
    <w:rsid w:val="777E261E"/>
    <w:rsid w:val="77817EAC"/>
    <w:rsid w:val="779D7593"/>
    <w:rsid w:val="77C537C0"/>
    <w:rsid w:val="77C80872"/>
    <w:rsid w:val="77DA439C"/>
    <w:rsid w:val="77DC06F1"/>
    <w:rsid w:val="77E61546"/>
    <w:rsid w:val="77FD22D0"/>
    <w:rsid w:val="7816129C"/>
    <w:rsid w:val="781943D5"/>
    <w:rsid w:val="78272E3A"/>
    <w:rsid w:val="78737430"/>
    <w:rsid w:val="78784A07"/>
    <w:rsid w:val="78A11F78"/>
    <w:rsid w:val="78A5499D"/>
    <w:rsid w:val="78AF7669"/>
    <w:rsid w:val="78D15EAD"/>
    <w:rsid w:val="78D528CE"/>
    <w:rsid w:val="78FE6E8B"/>
    <w:rsid w:val="79004FC6"/>
    <w:rsid w:val="791B2C3B"/>
    <w:rsid w:val="794247C9"/>
    <w:rsid w:val="7946162D"/>
    <w:rsid w:val="79487519"/>
    <w:rsid w:val="795E2273"/>
    <w:rsid w:val="797037BB"/>
    <w:rsid w:val="79BE1EFC"/>
    <w:rsid w:val="79CA5589"/>
    <w:rsid w:val="79D31EBD"/>
    <w:rsid w:val="79F729CB"/>
    <w:rsid w:val="7A340D66"/>
    <w:rsid w:val="7A4363BA"/>
    <w:rsid w:val="7A632889"/>
    <w:rsid w:val="7A734196"/>
    <w:rsid w:val="7A815634"/>
    <w:rsid w:val="7A9642E8"/>
    <w:rsid w:val="7A996458"/>
    <w:rsid w:val="7AC42EFD"/>
    <w:rsid w:val="7AC640BC"/>
    <w:rsid w:val="7AD34B94"/>
    <w:rsid w:val="7AD51A8A"/>
    <w:rsid w:val="7AF3075E"/>
    <w:rsid w:val="7B1903CB"/>
    <w:rsid w:val="7B2C1EB5"/>
    <w:rsid w:val="7B550266"/>
    <w:rsid w:val="7B887DF3"/>
    <w:rsid w:val="7B8B3308"/>
    <w:rsid w:val="7BA344D2"/>
    <w:rsid w:val="7BB30DF6"/>
    <w:rsid w:val="7BB948BA"/>
    <w:rsid w:val="7BC0506C"/>
    <w:rsid w:val="7BD5433F"/>
    <w:rsid w:val="7BE26B9D"/>
    <w:rsid w:val="7BE44AEA"/>
    <w:rsid w:val="7BF84150"/>
    <w:rsid w:val="7C021CE2"/>
    <w:rsid w:val="7C1643B1"/>
    <w:rsid w:val="7C183004"/>
    <w:rsid w:val="7C1954A8"/>
    <w:rsid w:val="7C201BE6"/>
    <w:rsid w:val="7C447A03"/>
    <w:rsid w:val="7C741B8F"/>
    <w:rsid w:val="7C950DB7"/>
    <w:rsid w:val="7CA20D5A"/>
    <w:rsid w:val="7CA751A0"/>
    <w:rsid w:val="7CC623BD"/>
    <w:rsid w:val="7CE048DE"/>
    <w:rsid w:val="7D013F30"/>
    <w:rsid w:val="7D207A95"/>
    <w:rsid w:val="7D2F5F4B"/>
    <w:rsid w:val="7D361B5B"/>
    <w:rsid w:val="7D395C3B"/>
    <w:rsid w:val="7D3F5B82"/>
    <w:rsid w:val="7D487044"/>
    <w:rsid w:val="7D601830"/>
    <w:rsid w:val="7D7047C9"/>
    <w:rsid w:val="7D7E3F49"/>
    <w:rsid w:val="7D992132"/>
    <w:rsid w:val="7DA245E9"/>
    <w:rsid w:val="7DB54C08"/>
    <w:rsid w:val="7DDF5BB8"/>
    <w:rsid w:val="7E1E5DFA"/>
    <w:rsid w:val="7E45572A"/>
    <w:rsid w:val="7E525688"/>
    <w:rsid w:val="7E57165F"/>
    <w:rsid w:val="7E725064"/>
    <w:rsid w:val="7EA617D8"/>
    <w:rsid w:val="7EA96A04"/>
    <w:rsid w:val="7ECA7D82"/>
    <w:rsid w:val="7EDC40C1"/>
    <w:rsid w:val="7EDD2BB7"/>
    <w:rsid w:val="7EF24838"/>
    <w:rsid w:val="7EFD157F"/>
    <w:rsid w:val="7F084B75"/>
    <w:rsid w:val="7F1262E1"/>
    <w:rsid w:val="7F2042F6"/>
    <w:rsid w:val="7F405636"/>
    <w:rsid w:val="7F737A53"/>
    <w:rsid w:val="7F9A4232"/>
    <w:rsid w:val="7FA15F27"/>
    <w:rsid w:val="7FA44405"/>
    <w:rsid w:val="7FA57E9B"/>
    <w:rsid w:val="7FD62EB5"/>
    <w:rsid w:val="7FF5744B"/>
    <w:rsid w:val="7FF74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28BBD5-5586-459C-8E88-3085114BFE5F}">
  <ds:schemaRefs/>
</ds:datastoreItem>
</file>

<file path=docProps/app.xml><?xml version="1.0" encoding="utf-8"?>
<Properties xmlns="http://schemas.openxmlformats.org/officeDocument/2006/extended-properties" xmlns:vt="http://schemas.openxmlformats.org/officeDocument/2006/docPropsVTypes">
  <Template>Normal</Template>
  <Pages>1</Pages>
  <Words>918</Words>
  <Characters>5239</Characters>
  <Lines>1</Lines>
  <Paragraphs>1</Paragraphs>
  <TotalTime>0</TotalTime>
  <ScaleCrop>false</ScaleCrop>
  <LinksUpToDate>false</LinksUpToDate>
  <CharactersWithSpaces>6145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ZTE(Yuan)</cp:lastModifiedBy>
  <cp:lastPrinted>2113-01-01T00:00:00Z</cp:lastPrinted>
  <dcterms:modified xsi:type="dcterms:W3CDTF">2019-02-15T03:42:01Z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